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5702" w14:textId="77777777" w:rsidR="00031CB6" w:rsidRDefault="00031CB6" w:rsidP="00BC74B2">
      <w:pPr>
        <w:spacing w:line="240" w:lineRule="auto"/>
        <w:rPr>
          <w:rFonts w:cs="Arial"/>
          <w:b/>
          <w:lang w:val="en-US"/>
        </w:rPr>
      </w:pPr>
    </w:p>
    <w:p w14:paraId="35EE5703" w14:textId="77777777" w:rsidR="00031CB6" w:rsidRDefault="00031CB6" w:rsidP="00BC74B2">
      <w:pPr>
        <w:pStyle w:val="MRSchedule2"/>
        <w:spacing w:line="240" w:lineRule="auto"/>
        <w:rPr>
          <w:rFonts w:cs="Arial"/>
          <w:b/>
          <w:u w:val="none"/>
          <w:lang w:val="en-US"/>
        </w:rPr>
      </w:pPr>
    </w:p>
    <w:p w14:paraId="35EE5704" w14:textId="77777777" w:rsidR="00126968" w:rsidRPr="00547CFA" w:rsidRDefault="00126968" w:rsidP="00126968">
      <w:pPr>
        <w:jc w:val="center"/>
        <w:rPr>
          <w:rFonts w:cs="Arial"/>
        </w:rPr>
      </w:pPr>
    </w:p>
    <w:p w14:paraId="35EE5705" w14:textId="77777777" w:rsidR="00126968" w:rsidRDefault="00126968" w:rsidP="00126968">
      <w:pPr>
        <w:tabs>
          <w:tab w:val="left" w:pos="915"/>
        </w:tabs>
        <w:jc w:val="center"/>
        <w:rPr>
          <w:rFonts w:cs="Arial"/>
          <w:sz w:val="44"/>
          <w:szCs w:val="44"/>
        </w:rPr>
      </w:pPr>
      <w:r>
        <w:rPr>
          <w:rFonts w:cs="Arial"/>
          <w:sz w:val="44"/>
          <w:szCs w:val="44"/>
        </w:rPr>
        <w:t>Data Processing Agreement</w:t>
      </w:r>
    </w:p>
    <w:p w14:paraId="35EE5706" w14:textId="215EA455" w:rsidR="00126968" w:rsidRDefault="00126968" w:rsidP="00126968">
      <w:pPr>
        <w:tabs>
          <w:tab w:val="left" w:pos="915"/>
        </w:tabs>
        <w:jc w:val="center"/>
        <w:rPr>
          <w:rFonts w:cs="Arial"/>
          <w:sz w:val="44"/>
          <w:szCs w:val="44"/>
        </w:rPr>
      </w:pPr>
      <w:r>
        <w:rPr>
          <w:rFonts w:cs="Arial"/>
          <w:sz w:val="44"/>
          <w:szCs w:val="44"/>
        </w:rPr>
        <w:t>Between</w:t>
      </w:r>
    </w:p>
    <w:p w14:paraId="46D3113E" w14:textId="0E4C2D76" w:rsidR="00E16334" w:rsidRDefault="00E16334" w:rsidP="00126968">
      <w:pPr>
        <w:tabs>
          <w:tab w:val="left" w:pos="915"/>
        </w:tabs>
        <w:jc w:val="center"/>
        <w:rPr>
          <w:rFonts w:cs="Arial"/>
          <w:sz w:val="44"/>
          <w:szCs w:val="44"/>
        </w:rPr>
      </w:pPr>
      <w:r>
        <w:rPr>
          <w:rFonts w:cs="Arial"/>
          <w:sz w:val="44"/>
          <w:szCs w:val="44"/>
        </w:rPr>
        <w:t xml:space="preserve">    </w:t>
      </w:r>
      <w:r w:rsidRPr="002F0F20">
        <w:rPr>
          <w:rFonts w:cs="Arial"/>
          <w:i/>
          <w:color w:val="FF0000"/>
          <w:sz w:val="44"/>
          <w:szCs w:val="44"/>
        </w:rPr>
        <w:t>Insert Practice Name Here</w:t>
      </w:r>
    </w:p>
    <w:p w14:paraId="35EE5707" w14:textId="77777777" w:rsidR="00126968" w:rsidRDefault="00126968" w:rsidP="00126968">
      <w:pPr>
        <w:tabs>
          <w:tab w:val="left" w:pos="915"/>
          <w:tab w:val="center" w:pos="5140"/>
          <w:tab w:val="left" w:pos="9075"/>
        </w:tabs>
        <w:jc w:val="left"/>
        <w:rPr>
          <w:rFonts w:cs="Arial"/>
          <w:sz w:val="44"/>
          <w:szCs w:val="44"/>
        </w:rPr>
      </w:pPr>
      <w:r>
        <w:rPr>
          <w:rFonts w:cs="Arial"/>
          <w:noProof/>
          <w:sz w:val="44"/>
          <w:szCs w:val="44"/>
        </w:rPr>
        <mc:AlternateContent>
          <mc:Choice Requires="wps">
            <w:drawing>
              <wp:anchor distT="0" distB="0" distL="114300" distR="114300" simplePos="0" relativeHeight="251658240" behindDoc="0" locked="0" layoutInCell="1" allowOverlap="1" wp14:anchorId="35EE57C7" wp14:editId="35EE57C8">
                <wp:simplePos x="0" y="0"/>
                <wp:positionH relativeFrom="column">
                  <wp:posOffset>5924550</wp:posOffset>
                </wp:positionH>
                <wp:positionV relativeFrom="paragraph">
                  <wp:posOffset>17145</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06701"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35pt" to="46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" strokecolor="#4579b8 [3044]"/>
            </w:pict>
          </mc:Fallback>
        </mc:AlternateContent>
      </w:r>
      <w:r>
        <w:rPr>
          <w:rFonts w:cs="Arial"/>
          <w:sz w:val="44"/>
          <w:szCs w:val="44"/>
        </w:rPr>
        <w:tab/>
      </w:r>
      <w:r>
        <w:rPr>
          <w:rFonts w:cs="Arial"/>
          <w:sz w:val="44"/>
          <w:szCs w:val="44"/>
        </w:rPr>
        <w:tab/>
        <w:t>And</w:t>
      </w:r>
      <w:r>
        <w:rPr>
          <w:rFonts w:cs="Arial"/>
          <w:sz w:val="44"/>
          <w:szCs w:val="44"/>
        </w:rPr>
        <w:tab/>
      </w:r>
    </w:p>
    <w:p w14:paraId="35EE5708" w14:textId="0A30A7B2" w:rsidR="00126968" w:rsidRPr="00743C84" w:rsidRDefault="00743C84" w:rsidP="00E16334">
      <w:pPr>
        <w:tabs>
          <w:tab w:val="left" w:pos="915"/>
          <w:tab w:val="center" w:pos="5140"/>
          <w:tab w:val="left" w:pos="9075"/>
        </w:tabs>
        <w:jc w:val="center"/>
        <w:rPr>
          <w:rFonts w:cs="Arial"/>
          <w:i/>
          <w:color w:val="000000" w:themeColor="text1"/>
          <w:sz w:val="44"/>
          <w:szCs w:val="44"/>
        </w:rPr>
      </w:pPr>
      <w:r w:rsidRPr="00743C84">
        <w:rPr>
          <w:rFonts w:cs="Arial"/>
          <w:i/>
          <w:color w:val="000000" w:themeColor="text1"/>
          <w:sz w:val="44"/>
          <w:szCs w:val="44"/>
        </w:rPr>
        <w:t>Delt Shared Services Ltd</w:t>
      </w:r>
    </w:p>
    <w:p w14:paraId="35EE5709" w14:textId="77777777" w:rsidR="00126968" w:rsidRDefault="00126968" w:rsidP="00126968">
      <w:pPr>
        <w:tabs>
          <w:tab w:val="left" w:pos="915"/>
        </w:tabs>
        <w:jc w:val="center"/>
        <w:rPr>
          <w:rFonts w:cs="Arial"/>
          <w:sz w:val="44"/>
          <w:szCs w:val="44"/>
        </w:rPr>
      </w:pPr>
    </w:p>
    <w:p w14:paraId="35EE570A" w14:textId="77777777" w:rsidR="00126968" w:rsidRDefault="00126968" w:rsidP="00126968">
      <w:pPr>
        <w:tabs>
          <w:tab w:val="left" w:pos="915"/>
        </w:tabs>
        <w:jc w:val="center"/>
        <w:rPr>
          <w:rFonts w:cs="Arial"/>
          <w:sz w:val="44"/>
          <w:szCs w:val="44"/>
        </w:rPr>
      </w:pPr>
    </w:p>
    <w:p w14:paraId="35EE570B" w14:textId="77777777" w:rsidR="00126968" w:rsidRDefault="00126968" w:rsidP="00126968">
      <w:pPr>
        <w:pStyle w:val="Footer"/>
        <w:rPr>
          <w:rFonts w:cs="Arial"/>
        </w:rPr>
      </w:pPr>
    </w:p>
    <w:p w14:paraId="35EE570C" w14:textId="77777777" w:rsidR="00126968" w:rsidRDefault="00126968" w:rsidP="00126968">
      <w:pPr>
        <w:pStyle w:val="Footer"/>
        <w:rPr>
          <w:rFonts w:cs="Arial"/>
        </w:rPr>
      </w:pPr>
    </w:p>
    <w:p w14:paraId="35EE570D" w14:textId="77777777" w:rsidR="00126968" w:rsidRDefault="00126968" w:rsidP="00126968">
      <w:pPr>
        <w:pStyle w:val="Footer"/>
        <w:rPr>
          <w:rFonts w:cs="Arial"/>
        </w:rPr>
      </w:pPr>
    </w:p>
    <w:p w14:paraId="35EE570E" w14:textId="77777777" w:rsidR="00126968" w:rsidRDefault="00126968" w:rsidP="00126968">
      <w:pPr>
        <w:pStyle w:val="Footer"/>
        <w:rPr>
          <w:rFonts w:cs="Arial"/>
        </w:rPr>
      </w:pPr>
    </w:p>
    <w:p w14:paraId="35EE570F" w14:textId="77777777" w:rsidR="00126968" w:rsidRDefault="00126968" w:rsidP="00126968">
      <w:pPr>
        <w:pStyle w:val="Footer"/>
        <w:rPr>
          <w:rFonts w:cs="Arial"/>
        </w:rPr>
      </w:pPr>
    </w:p>
    <w:p w14:paraId="35EE5710" w14:textId="77777777" w:rsidR="00126968" w:rsidRDefault="00126968" w:rsidP="00126968">
      <w:pPr>
        <w:pStyle w:val="Footer"/>
        <w:rPr>
          <w:rFonts w:cs="Arial"/>
        </w:rPr>
      </w:pPr>
    </w:p>
    <w:p w14:paraId="35EE5711" w14:textId="77777777" w:rsidR="00126968" w:rsidRDefault="00126968" w:rsidP="00126968">
      <w:pPr>
        <w:pStyle w:val="Footer"/>
        <w:rPr>
          <w:rFonts w:cs="Arial"/>
        </w:rPr>
      </w:pPr>
    </w:p>
    <w:p w14:paraId="35EE5712" w14:textId="05D1723E" w:rsidR="00126968" w:rsidRPr="00EE4601" w:rsidRDefault="00126968" w:rsidP="00126968">
      <w:pPr>
        <w:pStyle w:val="Footer"/>
        <w:rPr>
          <w:rFonts w:cs="Arial"/>
        </w:rPr>
      </w:pPr>
      <w:r w:rsidRPr="00EE4601">
        <w:rPr>
          <w:rFonts w:cs="Arial"/>
        </w:rPr>
        <w:t xml:space="preserve">Date Effective from:     </w:t>
      </w:r>
      <w:r w:rsidR="00C80444">
        <w:rPr>
          <w:rFonts w:cs="Arial"/>
        </w:rPr>
        <w:t xml:space="preserve">                                         </w:t>
      </w:r>
      <w:r w:rsidRPr="00EE4601">
        <w:rPr>
          <w:rFonts w:cs="Arial"/>
        </w:rPr>
        <w:t xml:space="preserve">                                     </w:t>
      </w:r>
      <w:r>
        <w:rPr>
          <w:rFonts w:cs="Arial"/>
        </w:rPr>
        <w:t xml:space="preserve">                    </w:t>
      </w:r>
      <w:r w:rsidRPr="00EE4601">
        <w:rPr>
          <w:rFonts w:cs="Arial"/>
        </w:rPr>
        <w:t xml:space="preserve"> Version:</w:t>
      </w:r>
      <w:r>
        <w:rPr>
          <w:rFonts w:cs="Arial"/>
        </w:rPr>
        <w:t xml:space="preserve"> 1.0</w:t>
      </w:r>
    </w:p>
    <w:p w14:paraId="35EE5713" w14:textId="77777777" w:rsidR="00126968" w:rsidRPr="00547CFA" w:rsidRDefault="00126968" w:rsidP="00126968">
      <w:pPr>
        <w:tabs>
          <w:tab w:val="left" w:pos="915"/>
        </w:tabs>
        <w:jc w:val="center"/>
        <w:rPr>
          <w:rFonts w:cs="Arial"/>
          <w:sz w:val="44"/>
          <w:szCs w:val="44"/>
        </w:rPr>
      </w:pPr>
    </w:p>
    <w:p w14:paraId="35EE5714" w14:textId="77777777" w:rsidR="00126968" w:rsidRPr="008772F2" w:rsidRDefault="00126968" w:rsidP="00126968">
      <w:pPr>
        <w:rPr>
          <w:rFonts w:cs="Arial"/>
          <w:i/>
          <w:iCs/>
        </w:rPr>
      </w:pPr>
      <w:r w:rsidRPr="008772F2">
        <w:rPr>
          <w:rFonts w:cs="Arial"/>
          <w:i/>
          <w:iCs/>
        </w:rPr>
        <w:t>This is a controlled document. It should not be altered in any way without the express permission of the author or their representative. On receipt of a new version, please destroy all previous versions</w:t>
      </w:r>
    </w:p>
    <w:p w14:paraId="35EE5715" w14:textId="77777777" w:rsidR="00126968" w:rsidRDefault="00126968" w:rsidP="00126968">
      <w:pPr>
        <w:rPr>
          <w:rFonts w:cs="Arial"/>
          <w:i/>
        </w:rPr>
      </w:pPr>
      <w:r w:rsidRPr="008772F2">
        <w:rPr>
          <w:rFonts w:cs="Arial"/>
          <w:i/>
        </w:rPr>
        <w:t xml:space="preserve">Please </w:t>
      </w:r>
      <w:proofErr w:type="gramStart"/>
      <w:r w:rsidRPr="008772F2">
        <w:rPr>
          <w:rFonts w:cs="Arial"/>
          <w:i/>
        </w:rPr>
        <w:t>note;</w:t>
      </w:r>
      <w:proofErr w:type="gramEnd"/>
      <w:r w:rsidRPr="008772F2">
        <w:rPr>
          <w:rFonts w:cs="Arial"/>
          <w:i/>
        </w:rPr>
        <w:t xml:space="preserve"> this is not a restricted docume</w:t>
      </w:r>
      <w:r>
        <w:rPr>
          <w:rFonts w:cs="Arial"/>
          <w:i/>
        </w:rPr>
        <w:t>nt. Copies of this document can</w:t>
      </w:r>
      <w:r w:rsidRPr="008772F2">
        <w:rPr>
          <w:rFonts w:cs="Arial"/>
          <w:i/>
        </w:rPr>
        <w:t xml:space="preserve"> be saved to other locations. </w:t>
      </w:r>
    </w:p>
    <w:p w14:paraId="3E377DC5" w14:textId="77777777" w:rsidR="009A4147" w:rsidRDefault="009A4147">
      <w:pPr>
        <w:spacing w:before="0" w:after="200" w:line="276" w:lineRule="auto"/>
        <w:jc w:val="left"/>
        <w:rPr>
          <w:rFonts w:cs="Arial"/>
          <w:b/>
          <w:lang w:val="en-US"/>
        </w:rPr>
      </w:pPr>
      <w:r>
        <w:rPr>
          <w:rFonts w:cs="Arial"/>
          <w:b/>
          <w:lang w:val="en-US"/>
        </w:rPr>
        <w:br w:type="page"/>
      </w:r>
    </w:p>
    <w:p w14:paraId="35EE5717" w14:textId="02F9A4E4" w:rsidR="0028308A" w:rsidRPr="00C717BD" w:rsidRDefault="001B28BC" w:rsidP="00BC74B2">
      <w:pPr>
        <w:pStyle w:val="MRSchedule2"/>
        <w:spacing w:line="240" w:lineRule="auto"/>
        <w:rPr>
          <w:rFonts w:cs="Arial"/>
          <w:b/>
          <w:u w:val="none"/>
          <w:lang w:val="en-US"/>
        </w:rPr>
      </w:pPr>
      <w:r w:rsidRPr="00C717BD">
        <w:rPr>
          <w:rFonts w:cs="Arial"/>
          <w:b/>
          <w:u w:val="none"/>
          <w:lang w:val="en-US"/>
        </w:rPr>
        <w:lastRenderedPageBreak/>
        <w:t>DATA PROTECTION PROTOCOL</w:t>
      </w:r>
    </w:p>
    <w:p w14:paraId="35EE5718" w14:textId="77777777" w:rsidR="001B28BC" w:rsidRDefault="001B28BC" w:rsidP="001B28BC">
      <w:pPr>
        <w:spacing w:before="0" w:line="240" w:lineRule="auto"/>
        <w:rPr>
          <w:rFonts w:eastAsia="Times New Roman" w:cs="Arial"/>
          <w:i/>
          <w:color w:val="999999"/>
          <w:sz w:val="20"/>
          <w:szCs w:val="19"/>
        </w:rPr>
      </w:pPr>
    </w:p>
    <w:p w14:paraId="35EE5719" w14:textId="77777777" w:rsidR="0028308A" w:rsidRPr="001B28BC" w:rsidRDefault="0028308A" w:rsidP="001B28BC">
      <w:pPr>
        <w:pStyle w:val="MRSchedule3"/>
        <w:spacing w:line="240" w:lineRule="auto"/>
        <w:rPr>
          <w:rFonts w:cs="Arial"/>
          <w:b/>
          <w:u w:val="none"/>
        </w:rPr>
      </w:pPr>
      <w:r w:rsidRPr="001B28BC">
        <w:rPr>
          <w:rFonts w:cs="Arial"/>
          <w:b/>
          <w:u w:val="none"/>
        </w:rPr>
        <w:t>Table A – Processing, Personal Data and Data Subjects</w:t>
      </w:r>
    </w:p>
    <w:p w14:paraId="35EE571A" w14:textId="77777777" w:rsidR="002F1E00" w:rsidRDefault="002F1E00" w:rsidP="00BC74B2">
      <w:pPr>
        <w:spacing w:before="0" w:line="240" w:lineRule="auto"/>
        <w:rPr>
          <w:rFonts w:eastAsia="Times New Roman" w:cs="Arial"/>
          <w:i/>
          <w:color w:val="999999"/>
          <w:sz w:val="20"/>
          <w:szCs w:val="19"/>
        </w:rPr>
      </w:pPr>
    </w:p>
    <w:p w14:paraId="35EE571B" w14:textId="77777777" w:rsidR="0028308A" w:rsidRPr="00E13681" w:rsidRDefault="0028308A" w:rsidP="00BC74B2">
      <w:pPr>
        <w:spacing w:before="1" w:line="240" w:lineRule="auto"/>
        <w:rPr>
          <w:rFonts w:cs="Arial"/>
          <w:sz w:val="24"/>
          <w:szCs w:val="24"/>
        </w:rPr>
      </w:pPr>
    </w:p>
    <w:tbl>
      <w:tblPr>
        <w:tblW w:w="5000" w:type="pct"/>
        <w:tblCellMar>
          <w:left w:w="0" w:type="dxa"/>
          <w:right w:w="0" w:type="dxa"/>
        </w:tblCellMar>
        <w:tblLook w:val="01E0" w:firstRow="1" w:lastRow="1" w:firstColumn="1" w:lastColumn="1" w:noHBand="0" w:noVBand="0"/>
      </w:tblPr>
      <w:tblGrid>
        <w:gridCol w:w="2738"/>
        <w:gridCol w:w="7524"/>
      </w:tblGrid>
      <w:tr w:rsidR="0028308A" w:rsidRPr="00E13681" w14:paraId="35EE571E" w14:textId="77777777" w:rsidTr="004464EB">
        <w:trPr>
          <w:trHeight w:hRule="exact" w:val="540"/>
        </w:trPr>
        <w:tc>
          <w:tcPr>
            <w:tcW w:w="1334" w:type="pct"/>
            <w:tcBorders>
              <w:top w:val="single" w:sz="7" w:space="0" w:color="000000"/>
              <w:left w:val="single" w:sz="7" w:space="0" w:color="000000"/>
              <w:bottom w:val="single" w:sz="7" w:space="0" w:color="000000"/>
              <w:right w:val="single" w:sz="7" w:space="0" w:color="000000"/>
            </w:tcBorders>
            <w:shd w:val="clear" w:color="auto" w:fill="BEBEBE"/>
          </w:tcPr>
          <w:p w14:paraId="35EE571C" w14:textId="77777777" w:rsidR="0028308A" w:rsidRPr="00E13681" w:rsidRDefault="0028308A" w:rsidP="004464EB">
            <w:pPr>
              <w:spacing w:before="120" w:after="120" w:line="240" w:lineRule="auto"/>
              <w:ind w:left="795"/>
              <w:jc w:val="left"/>
              <w:rPr>
                <w:rFonts w:eastAsia="Arial" w:cs="Arial"/>
                <w:sz w:val="24"/>
                <w:szCs w:val="24"/>
              </w:rPr>
            </w:pPr>
            <w:r w:rsidRPr="00E13681">
              <w:rPr>
                <w:rFonts w:eastAsia="Arial" w:cs="Arial"/>
                <w:b/>
                <w:sz w:val="24"/>
                <w:szCs w:val="24"/>
              </w:rPr>
              <w:t>Description</w:t>
            </w:r>
          </w:p>
        </w:tc>
        <w:tc>
          <w:tcPr>
            <w:tcW w:w="3666" w:type="pct"/>
            <w:tcBorders>
              <w:top w:val="single" w:sz="7" w:space="0" w:color="000000"/>
              <w:left w:val="single" w:sz="7" w:space="0" w:color="000000"/>
              <w:bottom w:val="single" w:sz="7" w:space="0" w:color="000000"/>
              <w:right w:val="single" w:sz="7" w:space="0" w:color="000000"/>
            </w:tcBorders>
            <w:shd w:val="clear" w:color="auto" w:fill="BEBEBE"/>
          </w:tcPr>
          <w:p w14:paraId="35EE571D" w14:textId="77777777" w:rsidR="0028308A" w:rsidRPr="00E13681" w:rsidRDefault="0028308A" w:rsidP="004464EB">
            <w:pPr>
              <w:spacing w:before="120" w:after="120" w:line="240" w:lineRule="auto"/>
              <w:ind w:left="2918" w:right="2941"/>
              <w:jc w:val="left"/>
              <w:rPr>
                <w:rFonts w:eastAsia="Arial" w:cs="Arial"/>
                <w:sz w:val="24"/>
                <w:szCs w:val="24"/>
              </w:rPr>
            </w:pPr>
            <w:r w:rsidRPr="00E13681">
              <w:rPr>
                <w:rFonts w:eastAsia="Arial" w:cs="Arial"/>
                <w:b/>
                <w:sz w:val="24"/>
                <w:szCs w:val="24"/>
              </w:rPr>
              <w:t>Details</w:t>
            </w:r>
          </w:p>
        </w:tc>
      </w:tr>
      <w:tr w:rsidR="0028308A" w:rsidRPr="00E13681" w14:paraId="35EE5722" w14:textId="77777777" w:rsidTr="004464EB">
        <w:trPr>
          <w:trHeight w:hRule="exact" w:val="969"/>
        </w:trPr>
        <w:tc>
          <w:tcPr>
            <w:tcW w:w="1334" w:type="pct"/>
            <w:tcBorders>
              <w:top w:val="single" w:sz="7" w:space="0" w:color="000000"/>
              <w:left w:val="single" w:sz="7" w:space="0" w:color="000000"/>
              <w:bottom w:val="single" w:sz="7" w:space="0" w:color="000000"/>
              <w:right w:val="single" w:sz="7" w:space="0" w:color="000000"/>
            </w:tcBorders>
          </w:tcPr>
          <w:p w14:paraId="35EE571F" w14:textId="77777777" w:rsidR="0028308A" w:rsidRPr="00E13681" w:rsidRDefault="0028308A" w:rsidP="004464EB">
            <w:pPr>
              <w:spacing w:before="120" w:after="120" w:line="240" w:lineRule="auto"/>
              <w:ind w:left="104"/>
              <w:jc w:val="left"/>
              <w:rPr>
                <w:rFonts w:eastAsia="Arial" w:cs="Arial"/>
                <w:sz w:val="24"/>
                <w:szCs w:val="24"/>
              </w:rPr>
            </w:pPr>
            <w:r w:rsidRPr="00E13681">
              <w:rPr>
                <w:rFonts w:eastAsia="Arial" w:cs="Arial"/>
                <w:sz w:val="24"/>
                <w:szCs w:val="24"/>
              </w:rPr>
              <w:t>Subject matter of the</w:t>
            </w:r>
          </w:p>
          <w:p w14:paraId="35EE5720" w14:textId="77777777" w:rsidR="0028308A" w:rsidRPr="00E13681" w:rsidRDefault="002B76E6" w:rsidP="004464EB">
            <w:pPr>
              <w:spacing w:before="120" w:after="120" w:line="240" w:lineRule="auto"/>
              <w:ind w:left="104"/>
              <w:jc w:val="left"/>
              <w:rPr>
                <w:rFonts w:eastAsia="Arial" w:cs="Arial"/>
                <w:sz w:val="24"/>
                <w:szCs w:val="24"/>
              </w:rPr>
            </w:pPr>
            <w:r>
              <w:rPr>
                <w:rFonts w:eastAsia="Arial" w:cs="Arial"/>
                <w:sz w:val="24"/>
                <w:szCs w:val="24"/>
              </w:rPr>
              <w:t>P</w:t>
            </w:r>
            <w:r w:rsidR="0028308A" w:rsidRPr="00E13681">
              <w:rPr>
                <w:rFonts w:eastAsia="Arial" w:cs="Arial"/>
                <w:sz w:val="24"/>
                <w:szCs w:val="24"/>
              </w:rPr>
              <w:t>rocessing</w:t>
            </w:r>
          </w:p>
        </w:tc>
        <w:tc>
          <w:tcPr>
            <w:tcW w:w="3666" w:type="pct"/>
            <w:tcBorders>
              <w:top w:val="single" w:sz="7" w:space="0" w:color="000000"/>
              <w:left w:val="single" w:sz="7" w:space="0" w:color="000000"/>
              <w:bottom w:val="single" w:sz="7" w:space="0" w:color="000000"/>
              <w:right w:val="single" w:sz="7" w:space="0" w:color="000000"/>
            </w:tcBorders>
          </w:tcPr>
          <w:p w14:paraId="35EE5721" w14:textId="7462C511" w:rsidR="0028308A" w:rsidRPr="000C6F64" w:rsidRDefault="007B1C08" w:rsidP="004464EB">
            <w:pPr>
              <w:spacing w:before="120" w:after="120" w:line="240" w:lineRule="auto"/>
              <w:ind w:left="104"/>
              <w:jc w:val="left"/>
              <w:rPr>
                <w:rFonts w:eastAsia="Arial" w:cs="Arial"/>
                <w:color w:val="FF0000"/>
                <w:sz w:val="24"/>
                <w:szCs w:val="24"/>
                <w:highlight w:val="cyan"/>
              </w:rPr>
            </w:pPr>
            <w:proofErr w:type="gramStart"/>
            <w:r w:rsidRPr="0051067A">
              <w:rPr>
                <w:rFonts w:eastAsia="Arial"/>
              </w:rPr>
              <w:t>Any and all</w:t>
            </w:r>
            <w:proofErr w:type="gramEnd"/>
            <w:r w:rsidRPr="0051067A">
              <w:rPr>
                <w:rFonts w:eastAsia="Arial"/>
              </w:rPr>
              <w:t xml:space="preserve"> data held in </w:t>
            </w:r>
            <w:r>
              <w:rPr>
                <w:rFonts w:eastAsia="Arial"/>
              </w:rPr>
              <w:t xml:space="preserve">or temporarily generated by </w:t>
            </w:r>
            <w:r w:rsidRPr="0051067A">
              <w:rPr>
                <w:rFonts w:eastAsia="Arial"/>
              </w:rPr>
              <w:t>the clinical systems supported by the GPintheCloud servic</w:t>
            </w:r>
            <w:r>
              <w:rPr>
                <w:rFonts w:eastAsia="Arial"/>
              </w:rPr>
              <w:t>e as part of the operation of the clinical system.</w:t>
            </w:r>
          </w:p>
        </w:tc>
      </w:tr>
      <w:tr w:rsidR="0028308A" w:rsidRPr="00E13681" w14:paraId="35EE5726" w14:textId="77777777" w:rsidTr="004464EB">
        <w:trPr>
          <w:trHeight w:hRule="exact" w:val="1125"/>
        </w:trPr>
        <w:tc>
          <w:tcPr>
            <w:tcW w:w="1334" w:type="pct"/>
            <w:tcBorders>
              <w:top w:val="single" w:sz="7" w:space="0" w:color="000000"/>
              <w:left w:val="single" w:sz="7" w:space="0" w:color="000000"/>
              <w:bottom w:val="single" w:sz="7" w:space="0" w:color="000000"/>
              <w:right w:val="single" w:sz="7" w:space="0" w:color="000000"/>
            </w:tcBorders>
          </w:tcPr>
          <w:p w14:paraId="35EE5723" w14:textId="77777777" w:rsidR="0028308A" w:rsidRPr="00E13681" w:rsidRDefault="0028308A" w:rsidP="004464EB">
            <w:pPr>
              <w:spacing w:before="120" w:after="120" w:line="240" w:lineRule="auto"/>
              <w:ind w:left="104"/>
              <w:jc w:val="left"/>
              <w:rPr>
                <w:rFonts w:eastAsia="Arial" w:cs="Arial"/>
                <w:sz w:val="24"/>
                <w:szCs w:val="24"/>
              </w:rPr>
            </w:pPr>
            <w:r w:rsidRPr="00E13681">
              <w:rPr>
                <w:rFonts w:eastAsia="Arial" w:cs="Arial"/>
                <w:sz w:val="24"/>
                <w:szCs w:val="24"/>
              </w:rPr>
              <w:t>Duration of the</w:t>
            </w:r>
          </w:p>
          <w:p w14:paraId="35EE5724" w14:textId="77777777" w:rsidR="0028308A" w:rsidRPr="00E13681" w:rsidRDefault="002B76E6" w:rsidP="004464EB">
            <w:pPr>
              <w:spacing w:before="120" w:after="120" w:line="240" w:lineRule="auto"/>
              <w:ind w:left="104"/>
              <w:jc w:val="left"/>
              <w:rPr>
                <w:rFonts w:eastAsia="Arial" w:cs="Arial"/>
                <w:sz w:val="24"/>
                <w:szCs w:val="24"/>
              </w:rPr>
            </w:pPr>
            <w:r>
              <w:rPr>
                <w:rFonts w:eastAsia="Arial" w:cs="Arial"/>
                <w:sz w:val="24"/>
                <w:szCs w:val="24"/>
              </w:rPr>
              <w:t>P</w:t>
            </w:r>
            <w:r w:rsidR="0028308A" w:rsidRPr="00E13681">
              <w:rPr>
                <w:rFonts w:eastAsia="Arial" w:cs="Arial"/>
                <w:sz w:val="24"/>
                <w:szCs w:val="24"/>
              </w:rPr>
              <w:t>rocessing</w:t>
            </w:r>
          </w:p>
        </w:tc>
        <w:tc>
          <w:tcPr>
            <w:tcW w:w="3666" w:type="pct"/>
            <w:tcBorders>
              <w:top w:val="single" w:sz="7" w:space="0" w:color="000000"/>
              <w:left w:val="single" w:sz="7" w:space="0" w:color="000000"/>
              <w:bottom w:val="single" w:sz="7" w:space="0" w:color="000000"/>
              <w:right w:val="single" w:sz="7" w:space="0" w:color="000000"/>
            </w:tcBorders>
          </w:tcPr>
          <w:p w14:paraId="60DBC9BD" w14:textId="24060A5D" w:rsidR="00614480" w:rsidRDefault="00614480" w:rsidP="004464EB">
            <w:pPr>
              <w:spacing w:before="120" w:after="120" w:line="240" w:lineRule="auto"/>
              <w:ind w:left="104"/>
              <w:jc w:val="left"/>
              <w:rPr>
                <w:rFonts w:eastAsia="Arial" w:cs="Arial"/>
                <w:color w:val="FF0000"/>
              </w:rPr>
            </w:pPr>
            <w:r w:rsidRPr="008D5089">
              <w:rPr>
                <w:rFonts w:eastAsia="Arial" w:cs="Arial"/>
              </w:rPr>
              <w:t xml:space="preserve">This agreement will commence on the </w:t>
            </w:r>
            <w:r>
              <w:rPr>
                <w:rFonts w:eastAsia="Arial" w:cs="Arial"/>
                <w:color w:val="FF0000"/>
              </w:rPr>
              <w:t xml:space="preserve">[INSERT] </w:t>
            </w:r>
            <w:r w:rsidRPr="008D5089">
              <w:rPr>
                <w:rFonts w:eastAsia="Arial" w:cs="Arial"/>
              </w:rPr>
              <w:t xml:space="preserve">and be in place for the duration of the contract, currently </w:t>
            </w:r>
            <w:r>
              <w:rPr>
                <w:rFonts w:eastAsia="Arial" w:cs="Arial"/>
              </w:rPr>
              <w:t xml:space="preserve">on </w:t>
            </w:r>
            <w:r>
              <w:rPr>
                <w:rFonts w:eastAsia="Arial" w:cs="Arial"/>
                <w:color w:val="FF0000"/>
              </w:rPr>
              <w:t>[INSERT]</w:t>
            </w:r>
            <w:r>
              <w:rPr>
                <w:rFonts w:eastAsia="Arial" w:cs="Arial"/>
              </w:rPr>
              <w:t>.</w:t>
            </w:r>
          </w:p>
          <w:p w14:paraId="35EE5725" w14:textId="6AD7534A" w:rsidR="0028308A" w:rsidRPr="000C6F64" w:rsidRDefault="00614480" w:rsidP="004464EB">
            <w:pPr>
              <w:spacing w:before="120" w:after="120" w:line="240" w:lineRule="auto"/>
              <w:ind w:left="104"/>
              <w:jc w:val="left"/>
              <w:rPr>
                <w:rFonts w:eastAsia="Arial" w:cs="Arial"/>
                <w:color w:val="FF0000"/>
                <w:sz w:val="24"/>
                <w:szCs w:val="24"/>
                <w:highlight w:val="cyan"/>
              </w:rPr>
            </w:pPr>
            <w:r w:rsidRPr="00D65B76">
              <w:rPr>
                <w:rFonts w:eastAsia="Arial" w:cs="Arial"/>
              </w:rPr>
              <w:t>The processing is not occasional.</w:t>
            </w:r>
          </w:p>
        </w:tc>
      </w:tr>
      <w:tr w:rsidR="0028308A" w:rsidRPr="00E13681" w14:paraId="35EE572A" w14:textId="77777777" w:rsidTr="004464EB">
        <w:trPr>
          <w:trHeight w:hRule="exact" w:val="2778"/>
        </w:trPr>
        <w:tc>
          <w:tcPr>
            <w:tcW w:w="1334" w:type="pct"/>
            <w:tcBorders>
              <w:top w:val="single" w:sz="7" w:space="0" w:color="000000"/>
              <w:left w:val="single" w:sz="7" w:space="0" w:color="000000"/>
              <w:bottom w:val="single" w:sz="7" w:space="0" w:color="000000"/>
              <w:right w:val="single" w:sz="7" w:space="0" w:color="000000"/>
            </w:tcBorders>
          </w:tcPr>
          <w:p w14:paraId="35EE5727" w14:textId="77777777" w:rsidR="0028308A" w:rsidRPr="00E13681" w:rsidRDefault="0028308A" w:rsidP="004464EB">
            <w:pPr>
              <w:spacing w:before="120" w:after="120" w:line="240" w:lineRule="auto"/>
              <w:ind w:left="104"/>
              <w:jc w:val="left"/>
              <w:rPr>
                <w:rFonts w:eastAsia="Arial" w:cs="Arial"/>
                <w:sz w:val="24"/>
                <w:szCs w:val="24"/>
              </w:rPr>
            </w:pPr>
            <w:r w:rsidRPr="00E13681">
              <w:rPr>
                <w:rFonts w:eastAsia="Arial" w:cs="Arial"/>
                <w:sz w:val="24"/>
                <w:szCs w:val="24"/>
              </w:rPr>
              <w:t>Nature and purposes of</w:t>
            </w:r>
          </w:p>
          <w:p w14:paraId="35EE5728" w14:textId="77777777" w:rsidR="0028308A" w:rsidRPr="00E13681" w:rsidRDefault="0028308A" w:rsidP="004464EB">
            <w:pPr>
              <w:spacing w:before="120" w:after="120" w:line="240" w:lineRule="auto"/>
              <w:ind w:left="104"/>
              <w:jc w:val="left"/>
              <w:rPr>
                <w:rFonts w:eastAsia="Arial" w:cs="Arial"/>
                <w:sz w:val="24"/>
                <w:szCs w:val="24"/>
              </w:rPr>
            </w:pPr>
            <w:r w:rsidRPr="00E13681">
              <w:rPr>
                <w:rFonts w:eastAsia="Arial" w:cs="Arial"/>
                <w:sz w:val="24"/>
                <w:szCs w:val="24"/>
              </w:rPr>
              <w:t xml:space="preserve">the </w:t>
            </w:r>
            <w:r w:rsidR="002B76E6">
              <w:rPr>
                <w:rFonts w:eastAsia="Arial" w:cs="Arial"/>
                <w:sz w:val="24"/>
                <w:szCs w:val="24"/>
              </w:rPr>
              <w:t>P</w:t>
            </w:r>
            <w:r w:rsidRPr="00E13681">
              <w:rPr>
                <w:rFonts w:eastAsia="Arial" w:cs="Arial"/>
                <w:sz w:val="24"/>
                <w:szCs w:val="24"/>
              </w:rPr>
              <w:t>rocessing</w:t>
            </w:r>
          </w:p>
        </w:tc>
        <w:tc>
          <w:tcPr>
            <w:tcW w:w="3666" w:type="pct"/>
            <w:tcBorders>
              <w:top w:val="single" w:sz="7" w:space="0" w:color="000000"/>
              <w:left w:val="single" w:sz="7" w:space="0" w:color="000000"/>
              <w:bottom w:val="single" w:sz="7" w:space="0" w:color="000000"/>
              <w:right w:val="single" w:sz="7" w:space="0" w:color="000000"/>
            </w:tcBorders>
          </w:tcPr>
          <w:p w14:paraId="2BCBCAF6" w14:textId="09B1618A" w:rsidR="00BE2DDE" w:rsidRDefault="00BE2DDE" w:rsidP="004464EB">
            <w:pPr>
              <w:spacing w:before="120" w:after="120" w:line="240" w:lineRule="auto"/>
              <w:ind w:left="104" w:right="40"/>
              <w:jc w:val="left"/>
              <w:rPr>
                <w:rFonts w:eastAsia="Arial"/>
              </w:rPr>
            </w:pPr>
            <w:r w:rsidRPr="0051067A">
              <w:rPr>
                <w:rFonts w:eastAsia="Arial"/>
              </w:rPr>
              <w:t>The purpose of the processing is solely to provide the mechanism over</w:t>
            </w:r>
            <w:r>
              <w:rPr>
                <w:rFonts w:eastAsia="Arial"/>
              </w:rPr>
              <w:t xml:space="preserve"> </w:t>
            </w:r>
            <w:r w:rsidRPr="0051067A">
              <w:rPr>
                <w:rFonts w:eastAsia="Arial"/>
              </w:rPr>
              <w:t>which supported clinical systems can be viewed remotely by persons authorised and controlled by the respective data controller.</w:t>
            </w:r>
          </w:p>
          <w:p w14:paraId="5A029E8D" w14:textId="723C0F2E" w:rsidR="00F14D34" w:rsidRPr="0051067A" w:rsidRDefault="00F14D34" w:rsidP="004464EB">
            <w:pPr>
              <w:spacing w:before="120" w:after="120" w:line="240" w:lineRule="auto"/>
              <w:ind w:left="104" w:right="40"/>
              <w:jc w:val="left"/>
              <w:rPr>
                <w:rFonts w:eastAsia="Arial"/>
              </w:rPr>
            </w:pPr>
            <w:r>
              <w:rPr>
                <w:rFonts w:eastAsia="Arial"/>
              </w:rPr>
              <w:t xml:space="preserve">Delt Shared </w:t>
            </w:r>
            <w:r w:rsidR="00783EAD">
              <w:rPr>
                <w:rFonts w:eastAsia="Arial"/>
              </w:rPr>
              <w:t>Services</w:t>
            </w:r>
            <w:r w:rsidRPr="0051067A">
              <w:rPr>
                <w:rFonts w:eastAsia="Arial"/>
              </w:rPr>
              <w:t xml:space="preserve"> Ltd. will have </w:t>
            </w:r>
            <w:r>
              <w:rPr>
                <w:rFonts w:eastAsia="Arial"/>
              </w:rPr>
              <w:t xml:space="preserve">no </w:t>
            </w:r>
            <w:r w:rsidRPr="0051067A">
              <w:rPr>
                <w:rFonts w:eastAsia="Arial"/>
              </w:rPr>
              <w:t>access to the clinical system data, which remains under the control of its respective data controller.</w:t>
            </w:r>
          </w:p>
          <w:p w14:paraId="318966C2" w14:textId="3A50D05A" w:rsidR="00F14D34" w:rsidRPr="0051067A" w:rsidRDefault="00F14D34" w:rsidP="004464EB">
            <w:pPr>
              <w:spacing w:before="120" w:after="120" w:line="240" w:lineRule="auto"/>
              <w:ind w:left="104" w:right="40"/>
              <w:jc w:val="left"/>
              <w:rPr>
                <w:rFonts w:eastAsia="Arial"/>
              </w:rPr>
            </w:pPr>
            <w:r w:rsidRPr="0051067A">
              <w:rPr>
                <w:rFonts w:eastAsia="Arial"/>
              </w:rPr>
              <w:t xml:space="preserve">Depending on the operation of a clinical system for which the data controller has provided access, temporary files may be generated in the virtual machine.  </w:t>
            </w:r>
            <w:r>
              <w:rPr>
                <w:rFonts w:eastAsia="Arial"/>
              </w:rPr>
              <w:t>Delt Shared Services Ltd will not access or attempt to access this data, unless instructed by the Practice.</w:t>
            </w:r>
          </w:p>
          <w:p w14:paraId="74F79B02" w14:textId="77777777" w:rsidR="00F14D34" w:rsidRDefault="00F14D34" w:rsidP="004464EB">
            <w:pPr>
              <w:spacing w:before="120" w:after="120" w:line="240" w:lineRule="auto"/>
              <w:ind w:left="104" w:right="40"/>
              <w:jc w:val="left"/>
              <w:rPr>
                <w:rFonts w:eastAsia="Arial"/>
              </w:rPr>
            </w:pPr>
          </w:p>
          <w:p w14:paraId="35EE5729" w14:textId="412B0E2E" w:rsidR="0028308A" w:rsidRPr="001149EF" w:rsidRDefault="0028308A" w:rsidP="004464EB">
            <w:pPr>
              <w:spacing w:before="120" w:after="120" w:line="240" w:lineRule="auto"/>
              <w:ind w:right="1011"/>
              <w:jc w:val="left"/>
              <w:rPr>
                <w:rFonts w:eastAsia="Arial" w:cs="Arial"/>
                <w:color w:val="FF0000"/>
                <w:sz w:val="24"/>
                <w:szCs w:val="24"/>
              </w:rPr>
            </w:pPr>
          </w:p>
        </w:tc>
      </w:tr>
      <w:tr w:rsidR="0028308A" w:rsidRPr="00E13681" w14:paraId="35EE572D" w14:textId="77777777" w:rsidTr="004464EB">
        <w:trPr>
          <w:trHeight w:hRule="exact" w:val="6396"/>
        </w:trPr>
        <w:tc>
          <w:tcPr>
            <w:tcW w:w="1334" w:type="pct"/>
            <w:tcBorders>
              <w:top w:val="single" w:sz="7" w:space="0" w:color="000000"/>
              <w:left w:val="single" w:sz="7" w:space="0" w:color="000000"/>
              <w:bottom w:val="single" w:sz="7" w:space="0" w:color="000000"/>
              <w:right w:val="single" w:sz="7" w:space="0" w:color="000000"/>
            </w:tcBorders>
          </w:tcPr>
          <w:p w14:paraId="35EE572B" w14:textId="77777777" w:rsidR="0028308A" w:rsidRPr="001149EF" w:rsidRDefault="0028308A" w:rsidP="004464EB">
            <w:pPr>
              <w:spacing w:before="120" w:after="120" w:line="240" w:lineRule="auto"/>
              <w:ind w:left="104"/>
              <w:jc w:val="left"/>
              <w:rPr>
                <w:rFonts w:eastAsia="Arial" w:cs="Arial"/>
                <w:sz w:val="24"/>
                <w:szCs w:val="24"/>
              </w:rPr>
            </w:pPr>
            <w:r w:rsidRPr="001149EF">
              <w:rPr>
                <w:rFonts w:eastAsia="Arial" w:cs="Arial"/>
                <w:sz w:val="24"/>
                <w:szCs w:val="24"/>
              </w:rPr>
              <w:t>Type of Personal Data</w:t>
            </w:r>
          </w:p>
        </w:tc>
        <w:tc>
          <w:tcPr>
            <w:tcW w:w="3666" w:type="pct"/>
            <w:tcBorders>
              <w:top w:val="single" w:sz="7" w:space="0" w:color="000000"/>
              <w:left w:val="single" w:sz="7" w:space="0" w:color="000000"/>
              <w:bottom w:val="single" w:sz="7" w:space="0" w:color="000000"/>
              <w:right w:val="single" w:sz="7" w:space="0" w:color="000000"/>
            </w:tcBorders>
          </w:tcPr>
          <w:p w14:paraId="7176EB5A" w14:textId="68BB7F6E" w:rsidR="00614480" w:rsidRDefault="00614480" w:rsidP="004464EB">
            <w:pPr>
              <w:spacing w:before="120" w:after="120" w:line="240" w:lineRule="auto"/>
              <w:ind w:left="104"/>
              <w:jc w:val="left"/>
              <w:rPr>
                <w:rFonts w:cs="Arial"/>
              </w:rPr>
            </w:pPr>
            <w:r w:rsidRPr="008D5089">
              <w:rPr>
                <w:rFonts w:eastAsia="Arial" w:cs="Arial"/>
              </w:rPr>
              <w:t xml:space="preserve">The following data will be </w:t>
            </w:r>
            <w:r>
              <w:rPr>
                <w:rFonts w:eastAsia="Arial" w:cs="Arial"/>
              </w:rPr>
              <w:t xml:space="preserve">viewed via GPintheCloud for Locums to provide direct care to the </w:t>
            </w:r>
            <w:r>
              <w:rPr>
                <w:rFonts w:cs="Arial"/>
              </w:rPr>
              <w:t>practice’s registered patients direct:</w:t>
            </w:r>
          </w:p>
          <w:p w14:paraId="7A2FD800" w14:textId="77777777" w:rsidR="00614480" w:rsidRDefault="00614480" w:rsidP="004464EB">
            <w:pPr>
              <w:pStyle w:val="ListParagraph"/>
              <w:numPr>
                <w:ilvl w:val="0"/>
                <w:numId w:val="27"/>
              </w:numPr>
              <w:spacing w:before="120" w:after="120" w:line="240" w:lineRule="auto"/>
              <w:jc w:val="left"/>
              <w:rPr>
                <w:rFonts w:cs="Arial"/>
              </w:rPr>
            </w:pPr>
            <w:r>
              <w:rPr>
                <w:rFonts w:cs="Arial"/>
              </w:rPr>
              <w:t>Name</w:t>
            </w:r>
          </w:p>
          <w:p w14:paraId="187E5F07" w14:textId="77777777" w:rsidR="00614480" w:rsidRDefault="00614480" w:rsidP="004464EB">
            <w:pPr>
              <w:pStyle w:val="ListParagraph"/>
              <w:numPr>
                <w:ilvl w:val="0"/>
                <w:numId w:val="27"/>
              </w:numPr>
              <w:spacing w:before="120" w:after="120" w:line="240" w:lineRule="auto"/>
              <w:jc w:val="left"/>
              <w:rPr>
                <w:rFonts w:cs="Arial"/>
              </w:rPr>
            </w:pPr>
            <w:r>
              <w:rPr>
                <w:rFonts w:cs="Arial"/>
              </w:rPr>
              <w:t>Address</w:t>
            </w:r>
          </w:p>
          <w:p w14:paraId="43106017" w14:textId="77777777" w:rsidR="00614480" w:rsidRDefault="00614480" w:rsidP="004464EB">
            <w:pPr>
              <w:pStyle w:val="ListParagraph"/>
              <w:numPr>
                <w:ilvl w:val="0"/>
                <w:numId w:val="27"/>
              </w:numPr>
              <w:spacing w:before="120" w:after="120" w:line="240" w:lineRule="auto"/>
              <w:jc w:val="left"/>
              <w:rPr>
                <w:rFonts w:cs="Arial"/>
              </w:rPr>
            </w:pPr>
            <w:r>
              <w:rPr>
                <w:rFonts w:cs="Arial"/>
              </w:rPr>
              <w:t>Data of birth</w:t>
            </w:r>
          </w:p>
          <w:p w14:paraId="6643364F" w14:textId="77777777" w:rsidR="00614480" w:rsidRDefault="00614480" w:rsidP="004464EB">
            <w:pPr>
              <w:pStyle w:val="ListParagraph"/>
              <w:numPr>
                <w:ilvl w:val="0"/>
                <w:numId w:val="27"/>
              </w:numPr>
              <w:spacing w:before="120" w:after="120" w:line="240" w:lineRule="auto"/>
              <w:jc w:val="left"/>
              <w:rPr>
                <w:rFonts w:cs="Arial"/>
              </w:rPr>
            </w:pPr>
            <w:r>
              <w:rPr>
                <w:rFonts w:cs="Arial"/>
              </w:rPr>
              <w:t>NHS number</w:t>
            </w:r>
          </w:p>
          <w:p w14:paraId="3B875A61" w14:textId="77777777" w:rsidR="00614480" w:rsidRDefault="00614480" w:rsidP="004464EB">
            <w:pPr>
              <w:pStyle w:val="ListParagraph"/>
              <w:numPr>
                <w:ilvl w:val="0"/>
                <w:numId w:val="27"/>
              </w:numPr>
              <w:spacing w:before="120" w:after="120" w:line="240" w:lineRule="auto"/>
              <w:jc w:val="left"/>
              <w:rPr>
                <w:rFonts w:cs="Arial"/>
              </w:rPr>
            </w:pPr>
            <w:r>
              <w:rPr>
                <w:rFonts w:cs="Arial"/>
              </w:rPr>
              <w:t>Healthcare information (as documented in the clinical record)</w:t>
            </w:r>
          </w:p>
          <w:p w14:paraId="52A3015F" w14:textId="19DC11F1" w:rsidR="00614480" w:rsidRDefault="00614480" w:rsidP="004464EB">
            <w:pPr>
              <w:pStyle w:val="ListParagraph"/>
              <w:numPr>
                <w:ilvl w:val="0"/>
                <w:numId w:val="27"/>
              </w:numPr>
              <w:spacing w:before="120" w:after="120" w:line="240" w:lineRule="auto"/>
              <w:jc w:val="left"/>
              <w:rPr>
                <w:rFonts w:cs="Arial"/>
              </w:rPr>
            </w:pPr>
            <w:r>
              <w:rPr>
                <w:rFonts w:cs="Arial"/>
              </w:rPr>
              <w:t xml:space="preserve">Family, </w:t>
            </w:r>
            <w:r w:rsidR="00783EAD">
              <w:rPr>
                <w:rFonts w:cs="Arial"/>
              </w:rPr>
              <w:t>lifestyle,</w:t>
            </w:r>
            <w:r>
              <w:rPr>
                <w:rFonts w:cs="Arial"/>
              </w:rPr>
              <w:t xml:space="preserve"> and social circumstances</w:t>
            </w:r>
          </w:p>
          <w:p w14:paraId="527873F3" w14:textId="77777777" w:rsidR="00614480" w:rsidRDefault="00614480" w:rsidP="004464EB">
            <w:pPr>
              <w:pStyle w:val="ListParagraph"/>
              <w:numPr>
                <w:ilvl w:val="0"/>
                <w:numId w:val="27"/>
              </w:numPr>
              <w:spacing w:before="120" w:after="120" w:line="240" w:lineRule="auto"/>
              <w:jc w:val="left"/>
              <w:rPr>
                <w:rFonts w:cs="Arial"/>
              </w:rPr>
            </w:pPr>
            <w:r>
              <w:rPr>
                <w:rFonts w:cs="Arial"/>
              </w:rPr>
              <w:t>Religious or other beliefs of a similar nature</w:t>
            </w:r>
          </w:p>
          <w:p w14:paraId="72051454" w14:textId="77777777" w:rsidR="00614480" w:rsidRDefault="00614480" w:rsidP="004464EB">
            <w:pPr>
              <w:pStyle w:val="ListParagraph"/>
              <w:numPr>
                <w:ilvl w:val="0"/>
                <w:numId w:val="27"/>
              </w:numPr>
              <w:spacing w:before="120" w:after="120" w:line="240" w:lineRule="auto"/>
              <w:jc w:val="left"/>
              <w:rPr>
                <w:rFonts w:cs="Arial"/>
              </w:rPr>
            </w:pPr>
            <w:r>
              <w:rPr>
                <w:rFonts w:cs="Arial"/>
              </w:rPr>
              <w:t>Physical or mental health conditions</w:t>
            </w:r>
          </w:p>
          <w:p w14:paraId="47E9DFAA" w14:textId="3E7D67E8" w:rsidR="00614480" w:rsidRDefault="00614480" w:rsidP="004464EB">
            <w:pPr>
              <w:pStyle w:val="ListParagraph"/>
              <w:numPr>
                <w:ilvl w:val="0"/>
                <w:numId w:val="27"/>
              </w:numPr>
              <w:spacing w:before="120" w:after="120" w:line="240" w:lineRule="auto"/>
              <w:jc w:val="left"/>
              <w:rPr>
                <w:rFonts w:cs="Arial"/>
              </w:rPr>
            </w:pPr>
            <w:r>
              <w:rPr>
                <w:rFonts w:cs="Arial"/>
              </w:rPr>
              <w:t>Information relating to sexual health or orientation</w:t>
            </w:r>
          </w:p>
          <w:p w14:paraId="6C07F2A4" w14:textId="6A25CE61" w:rsidR="00614480" w:rsidRPr="00614480" w:rsidRDefault="00614480" w:rsidP="004464EB">
            <w:pPr>
              <w:pStyle w:val="ListParagraph"/>
              <w:numPr>
                <w:ilvl w:val="0"/>
                <w:numId w:val="27"/>
              </w:numPr>
              <w:spacing w:before="120" w:after="120" w:line="240" w:lineRule="auto"/>
              <w:jc w:val="left"/>
              <w:rPr>
                <w:rFonts w:cs="Arial"/>
                <w:color w:val="FF0000"/>
              </w:rPr>
            </w:pPr>
            <w:r w:rsidRPr="00614480">
              <w:rPr>
                <w:rFonts w:cs="Arial"/>
                <w:color w:val="FF0000"/>
              </w:rPr>
              <w:t>[INSERT ANY INFORMATION VIEWABLE]</w:t>
            </w:r>
          </w:p>
          <w:p w14:paraId="72364E0D" w14:textId="77777777" w:rsidR="00614480" w:rsidRDefault="00614480" w:rsidP="004464EB">
            <w:pPr>
              <w:spacing w:before="120" w:after="120" w:line="240" w:lineRule="auto"/>
              <w:ind w:left="104"/>
              <w:jc w:val="left"/>
              <w:rPr>
                <w:rFonts w:cs="Arial"/>
              </w:rPr>
            </w:pPr>
            <w:r>
              <w:rPr>
                <w:rFonts w:cs="Arial"/>
              </w:rPr>
              <w:t>The following data will be pulled from the Clinical System regarding employees (who have entered into the patient’s record):</w:t>
            </w:r>
          </w:p>
          <w:p w14:paraId="285D4C00" w14:textId="77777777" w:rsidR="00614480" w:rsidRDefault="00614480" w:rsidP="004464EB">
            <w:pPr>
              <w:pStyle w:val="ListParagraph"/>
              <w:numPr>
                <w:ilvl w:val="0"/>
                <w:numId w:val="28"/>
              </w:numPr>
              <w:spacing w:before="120" w:after="120" w:line="240" w:lineRule="auto"/>
              <w:jc w:val="left"/>
              <w:rPr>
                <w:rFonts w:cs="Arial"/>
              </w:rPr>
            </w:pPr>
            <w:r>
              <w:rPr>
                <w:rFonts w:cs="Arial"/>
              </w:rPr>
              <w:t>Name</w:t>
            </w:r>
          </w:p>
          <w:p w14:paraId="1E395878" w14:textId="28FD2D8A" w:rsidR="00614480" w:rsidRDefault="00614480" w:rsidP="004464EB">
            <w:pPr>
              <w:pStyle w:val="ListParagraph"/>
              <w:numPr>
                <w:ilvl w:val="0"/>
                <w:numId w:val="28"/>
              </w:numPr>
              <w:spacing w:before="120" w:after="120" w:line="240" w:lineRule="auto"/>
              <w:jc w:val="left"/>
              <w:rPr>
                <w:rFonts w:cs="Arial"/>
              </w:rPr>
            </w:pPr>
            <w:r>
              <w:rPr>
                <w:rFonts w:cs="Arial"/>
              </w:rPr>
              <w:t>Job Title</w:t>
            </w:r>
          </w:p>
          <w:p w14:paraId="35EE572C" w14:textId="34759721" w:rsidR="0028308A" w:rsidRPr="00614480" w:rsidRDefault="00614480" w:rsidP="004464EB">
            <w:pPr>
              <w:pStyle w:val="ListParagraph"/>
              <w:numPr>
                <w:ilvl w:val="0"/>
                <w:numId w:val="28"/>
              </w:numPr>
              <w:spacing w:before="120" w:after="120" w:line="240" w:lineRule="auto"/>
              <w:jc w:val="left"/>
              <w:rPr>
                <w:rFonts w:cs="Arial"/>
              </w:rPr>
            </w:pPr>
            <w:r w:rsidRPr="00614480">
              <w:rPr>
                <w:rFonts w:cs="Arial"/>
                <w:color w:val="FF0000"/>
              </w:rPr>
              <w:t>[INSERT ANY INFORMATION VIEWABLE]</w:t>
            </w:r>
          </w:p>
        </w:tc>
      </w:tr>
      <w:tr w:rsidR="0028308A" w:rsidRPr="00E13681" w14:paraId="35EE5731" w14:textId="77777777" w:rsidTr="004464EB">
        <w:trPr>
          <w:trHeight w:hRule="exact" w:val="2006"/>
        </w:trPr>
        <w:tc>
          <w:tcPr>
            <w:tcW w:w="1334" w:type="pct"/>
            <w:tcBorders>
              <w:top w:val="single" w:sz="7" w:space="0" w:color="000000"/>
              <w:left w:val="single" w:sz="7" w:space="0" w:color="000000"/>
              <w:bottom w:val="single" w:sz="7" w:space="0" w:color="000000"/>
              <w:right w:val="single" w:sz="7" w:space="0" w:color="000000"/>
            </w:tcBorders>
          </w:tcPr>
          <w:p w14:paraId="35EE572E" w14:textId="77777777" w:rsidR="0028308A" w:rsidRPr="00E13681" w:rsidRDefault="0028308A" w:rsidP="004464EB">
            <w:pPr>
              <w:spacing w:before="120" w:after="120" w:line="240" w:lineRule="auto"/>
              <w:ind w:left="104"/>
              <w:jc w:val="left"/>
              <w:rPr>
                <w:rFonts w:eastAsia="Arial" w:cs="Arial"/>
                <w:sz w:val="24"/>
                <w:szCs w:val="24"/>
              </w:rPr>
            </w:pPr>
            <w:r w:rsidRPr="00E13681">
              <w:rPr>
                <w:rFonts w:eastAsia="Arial" w:cs="Arial"/>
                <w:sz w:val="24"/>
                <w:szCs w:val="24"/>
              </w:rPr>
              <w:t>Categories of Data</w:t>
            </w:r>
          </w:p>
          <w:p w14:paraId="35EE572F" w14:textId="77777777" w:rsidR="0028308A" w:rsidRPr="00E13681" w:rsidRDefault="0028308A" w:rsidP="004464EB">
            <w:pPr>
              <w:spacing w:before="120" w:after="120" w:line="240" w:lineRule="auto"/>
              <w:ind w:left="104"/>
              <w:jc w:val="left"/>
              <w:rPr>
                <w:rFonts w:eastAsia="Arial" w:cs="Arial"/>
                <w:sz w:val="24"/>
                <w:szCs w:val="24"/>
              </w:rPr>
            </w:pPr>
            <w:r w:rsidRPr="00E13681">
              <w:rPr>
                <w:rFonts w:eastAsia="Arial" w:cs="Arial"/>
                <w:sz w:val="24"/>
                <w:szCs w:val="24"/>
              </w:rPr>
              <w:t>Subject</w:t>
            </w:r>
          </w:p>
        </w:tc>
        <w:tc>
          <w:tcPr>
            <w:tcW w:w="3666" w:type="pct"/>
            <w:tcBorders>
              <w:top w:val="single" w:sz="7" w:space="0" w:color="000000"/>
              <w:left w:val="single" w:sz="7" w:space="0" w:color="000000"/>
              <w:bottom w:val="single" w:sz="7" w:space="0" w:color="000000"/>
              <w:right w:val="single" w:sz="7" w:space="0" w:color="000000"/>
            </w:tcBorders>
          </w:tcPr>
          <w:p w14:paraId="2F8AAA85" w14:textId="52D58874" w:rsidR="00CD7437" w:rsidRDefault="00614480" w:rsidP="004464EB">
            <w:pPr>
              <w:spacing w:before="120" w:after="120" w:line="240" w:lineRule="auto"/>
              <w:ind w:left="104"/>
              <w:jc w:val="left"/>
              <w:rPr>
                <w:rFonts w:eastAsia="Arial" w:cs="Arial"/>
              </w:rPr>
            </w:pPr>
            <w:r w:rsidRPr="00D65B76">
              <w:rPr>
                <w:rFonts w:eastAsia="Arial" w:cs="Arial"/>
              </w:rPr>
              <w:t xml:space="preserve">Patient data – this will be specifically for patients registered with the practice who </w:t>
            </w:r>
            <w:r w:rsidR="00CD7437">
              <w:rPr>
                <w:rFonts w:eastAsia="Arial" w:cs="Arial"/>
              </w:rPr>
              <w:t>are being seen by the Locum via GPintheCloud.</w:t>
            </w:r>
          </w:p>
          <w:p w14:paraId="35EE5730" w14:textId="65BB73A5" w:rsidR="0028308A" w:rsidRPr="001149EF" w:rsidRDefault="00614480" w:rsidP="004464EB">
            <w:pPr>
              <w:spacing w:before="120" w:after="120" w:line="240" w:lineRule="auto"/>
              <w:ind w:left="104"/>
              <w:jc w:val="left"/>
              <w:rPr>
                <w:rFonts w:eastAsia="Arial" w:cs="Arial"/>
                <w:color w:val="FF0000"/>
                <w:sz w:val="24"/>
                <w:szCs w:val="24"/>
              </w:rPr>
            </w:pPr>
            <w:r w:rsidRPr="00D65B76">
              <w:rPr>
                <w:rFonts w:eastAsia="Arial" w:cs="Arial"/>
              </w:rPr>
              <w:t xml:space="preserve">Employee’s data – </w:t>
            </w:r>
            <w:r>
              <w:rPr>
                <w:rFonts w:eastAsia="Arial" w:cs="Arial"/>
              </w:rPr>
              <w:t>All employees who work within the practice and contribute to the practice’s clinical system. This could be employees who work for the practice permanently (such as Clinicians or Administrators) or on an ad hoc basis (such as Locums).</w:t>
            </w:r>
          </w:p>
        </w:tc>
      </w:tr>
      <w:tr w:rsidR="0028308A" w:rsidRPr="00E13681" w14:paraId="35EE5736" w14:textId="77777777" w:rsidTr="004464EB">
        <w:trPr>
          <w:trHeight w:hRule="exact" w:val="2507"/>
        </w:trPr>
        <w:tc>
          <w:tcPr>
            <w:tcW w:w="1334" w:type="pct"/>
            <w:tcBorders>
              <w:top w:val="single" w:sz="7" w:space="0" w:color="000000"/>
              <w:left w:val="single" w:sz="7" w:space="0" w:color="000000"/>
              <w:bottom w:val="single" w:sz="7" w:space="0" w:color="000000"/>
              <w:right w:val="single" w:sz="7" w:space="0" w:color="000000"/>
            </w:tcBorders>
          </w:tcPr>
          <w:p w14:paraId="35EE5734" w14:textId="2E97B47D" w:rsidR="0028308A" w:rsidRPr="00E13681" w:rsidRDefault="0028308A" w:rsidP="004464EB">
            <w:pPr>
              <w:spacing w:before="120" w:after="120" w:line="240" w:lineRule="auto"/>
              <w:ind w:left="104"/>
              <w:jc w:val="left"/>
              <w:rPr>
                <w:rFonts w:eastAsia="Arial" w:cs="Arial"/>
                <w:sz w:val="24"/>
                <w:szCs w:val="24"/>
              </w:rPr>
            </w:pPr>
            <w:r w:rsidRPr="00E13681">
              <w:rPr>
                <w:rFonts w:eastAsia="Arial" w:cs="Arial"/>
                <w:sz w:val="24"/>
                <w:szCs w:val="24"/>
              </w:rPr>
              <w:t>Plan for return and</w:t>
            </w:r>
            <w:r w:rsidR="004464EB">
              <w:rPr>
                <w:rFonts w:eastAsia="Arial" w:cs="Arial"/>
                <w:sz w:val="24"/>
                <w:szCs w:val="24"/>
              </w:rPr>
              <w:t xml:space="preserve"> </w:t>
            </w:r>
            <w:r w:rsidRPr="00E13681">
              <w:rPr>
                <w:rFonts w:eastAsia="Arial" w:cs="Arial"/>
                <w:sz w:val="24"/>
                <w:szCs w:val="24"/>
              </w:rPr>
              <w:t xml:space="preserve">destruction of the data once the </w:t>
            </w:r>
            <w:r w:rsidR="002B76E6">
              <w:rPr>
                <w:rFonts w:eastAsia="Arial" w:cs="Arial"/>
                <w:sz w:val="24"/>
                <w:szCs w:val="24"/>
              </w:rPr>
              <w:t>P</w:t>
            </w:r>
            <w:r w:rsidRPr="00E13681">
              <w:rPr>
                <w:rFonts w:eastAsia="Arial" w:cs="Arial"/>
                <w:sz w:val="24"/>
                <w:szCs w:val="24"/>
              </w:rPr>
              <w:t>rocessing is complete UNLESS requirement under union or member state law to preserve that type of</w:t>
            </w:r>
            <w:r w:rsidR="00D376D3" w:rsidRPr="00E13681">
              <w:rPr>
                <w:rFonts w:eastAsia="Arial" w:cs="Arial"/>
                <w:sz w:val="24"/>
                <w:szCs w:val="24"/>
              </w:rPr>
              <w:t xml:space="preserve"> data</w:t>
            </w:r>
          </w:p>
        </w:tc>
        <w:tc>
          <w:tcPr>
            <w:tcW w:w="3666" w:type="pct"/>
            <w:tcBorders>
              <w:top w:val="single" w:sz="7" w:space="0" w:color="000000"/>
              <w:left w:val="single" w:sz="7" w:space="0" w:color="000000"/>
              <w:bottom w:val="single" w:sz="7" w:space="0" w:color="000000"/>
              <w:right w:val="single" w:sz="7" w:space="0" w:color="000000"/>
            </w:tcBorders>
          </w:tcPr>
          <w:p w14:paraId="35EE5735" w14:textId="6D1597DE" w:rsidR="0028308A" w:rsidRPr="001149EF" w:rsidRDefault="00011589" w:rsidP="004464EB">
            <w:pPr>
              <w:spacing w:before="120" w:after="120" w:line="240" w:lineRule="auto"/>
              <w:ind w:left="104"/>
              <w:jc w:val="left"/>
              <w:rPr>
                <w:rFonts w:eastAsia="Arial" w:cs="Arial"/>
                <w:color w:val="FF0000"/>
                <w:sz w:val="24"/>
                <w:szCs w:val="24"/>
                <w:highlight w:val="cyan"/>
              </w:rPr>
            </w:pPr>
            <w:r>
              <w:rPr>
                <w:rFonts w:eastAsia="Arial"/>
              </w:rPr>
              <w:t>Any temporary files generated by the clinical data system that the clinical data system does not also dispose of will be deleted at the end of the virtual machines lifespan (not more than 30 days).</w:t>
            </w:r>
          </w:p>
        </w:tc>
      </w:tr>
    </w:tbl>
    <w:p w14:paraId="35EE5737" w14:textId="77777777" w:rsidR="0028308A" w:rsidRPr="00E13681" w:rsidRDefault="0028308A" w:rsidP="00BC74B2">
      <w:pPr>
        <w:spacing w:line="240" w:lineRule="auto"/>
        <w:rPr>
          <w:rFonts w:cs="Arial"/>
        </w:rPr>
        <w:sectPr w:rsidR="0028308A" w:rsidRPr="00E13681">
          <w:pgSz w:w="11920" w:h="16860"/>
          <w:pgMar w:top="1380" w:right="880" w:bottom="280" w:left="760" w:header="720" w:footer="720" w:gutter="0"/>
          <w:cols w:space="720"/>
        </w:sectPr>
      </w:pPr>
    </w:p>
    <w:p w14:paraId="35EE5738" w14:textId="77777777" w:rsidR="002F1E00" w:rsidRPr="00C717BD" w:rsidRDefault="002F1E00" w:rsidP="002F1E00">
      <w:pPr>
        <w:pStyle w:val="MRSchedule2"/>
        <w:jc w:val="left"/>
        <w:rPr>
          <w:b/>
          <w:lang w:val="en-US"/>
        </w:rPr>
      </w:pPr>
      <w:r w:rsidRPr="00C717BD">
        <w:rPr>
          <w:b/>
          <w:lang w:val="en-US"/>
        </w:rPr>
        <w:t>Definitions</w:t>
      </w:r>
    </w:p>
    <w:p w14:paraId="35EE5739" w14:textId="77777777" w:rsidR="0027750A" w:rsidRPr="00783BA1" w:rsidRDefault="0027750A" w:rsidP="00783BA1">
      <w:pPr>
        <w:pStyle w:val="MRDefinitions1"/>
      </w:pPr>
    </w:p>
    <w:tbl>
      <w:tblPr>
        <w:tblStyle w:val="TableGrid"/>
        <w:tblW w:w="0" w:type="auto"/>
        <w:tblInd w:w="108" w:type="dxa"/>
        <w:tblLook w:val="04A0" w:firstRow="1" w:lastRow="0" w:firstColumn="1" w:lastColumn="0" w:noHBand="0" w:noVBand="1"/>
      </w:tblPr>
      <w:tblGrid>
        <w:gridCol w:w="5303"/>
        <w:gridCol w:w="4739"/>
      </w:tblGrid>
      <w:tr w:rsidR="00783BA1" w14:paraId="35EE573C" w14:textId="77777777" w:rsidTr="004464EB">
        <w:tc>
          <w:tcPr>
            <w:tcW w:w="5429" w:type="dxa"/>
          </w:tcPr>
          <w:p w14:paraId="35EE573A" w14:textId="77777777" w:rsidR="00783BA1" w:rsidRDefault="00783BA1" w:rsidP="00544193">
            <w:pPr>
              <w:pStyle w:val="MRDefinitions1"/>
              <w:spacing w:after="240" w:line="240" w:lineRule="auto"/>
              <w:ind w:left="0"/>
            </w:pPr>
            <w:r w:rsidRPr="00783BA1">
              <w:rPr>
                <w:rStyle w:val="DefTerm"/>
                <w:b w:val="0"/>
              </w:rPr>
              <w:t>“</w:t>
            </w:r>
            <w:r w:rsidRPr="00783BA1">
              <w:rPr>
                <w:rStyle w:val="DefTerm"/>
              </w:rPr>
              <w:t>Data Loss Event</w:t>
            </w:r>
            <w:r w:rsidRPr="00783BA1">
              <w:rPr>
                <w:rStyle w:val="DefTerm"/>
                <w:b w:val="0"/>
              </w:rPr>
              <w:t>”</w:t>
            </w:r>
          </w:p>
        </w:tc>
        <w:tc>
          <w:tcPr>
            <w:tcW w:w="4839" w:type="dxa"/>
          </w:tcPr>
          <w:p w14:paraId="35EE573B" w14:textId="77777777" w:rsidR="00783BA1" w:rsidRDefault="00783BA1" w:rsidP="00544193">
            <w:pPr>
              <w:pStyle w:val="MRDefinitions1"/>
              <w:spacing w:after="240" w:line="240" w:lineRule="auto"/>
              <w:ind w:left="0"/>
            </w:pPr>
            <w:r>
              <w:t xml:space="preserve">means </w:t>
            </w:r>
            <w:r w:rsidRPr="00783BA1">
              <w:t>any event that results, or may result, in unauthorised access to Personal Data held by the Supplier under this Contract, and/or actual or potential loss and/or destruction of Personal Data in breach of this Contract, including any Personal Data Breach</w:t>
            </w:r>
            <w:r w:rsidRPr="00783BA1">
              <w:rPr>
                <w:rStyle w:val="DefTerm"/>
              </w:rPr>
              <w:t>;</w:t>
            </w:r>
          </w:p>
        </w:tc>
      </w:tr>
      <w:tr w:rsidR="00783BA1" w14:paraId="35EE573F" w14:textId="77777777" w:rsidTr="004464EB">
        <w:tc>
          <w:tcPr>
            <w:tcW w:w="5429" w:type="dxa"/>
          </w:tcPr>
          <w:p w14:paraId="35EE573D" w14:textId="77777777" w:rsidR="00783BA1" w:rsidRDefault="00783BA1" w:rsidP="00544193">
            <w:pPr>
              <w:pStyle w:val="MRDefinitions1"/>
              <w:spacing w:after="240" w:line="240" w:lineRule="auto"/>
              <w:ind w:left="0"/>
            </w:pPr>
            <w:r>
              <w:t>“</w:t>
            </w:r>
            <w:r w:rsidRPr="00783BA1">
              <w:rPr>
                <w:b/>
              </w:rPr>
              <w:t>Data Protection Impact Assessment</w:t>
            </w:r>
            <w:r>
              <w:t>”</w:t>
            </w:r>
          </w:p>
        </w:tc>
        <w:tc>
          <w:tcPr>
            <w:tcW w:w="4839" w:type="dxa"/>
          </w:tcPr>
          <w:p w14:paraId="35EE573E" w14:textId="77777777" w:rsidR="00783BA1" w:rsidRDefault="00783BA1" w:rsidP="00310DE8">
            <w:pPr>
              <w:pStyle w:val="MRDefinitions1"/>
              <w:spacing w:after="240" w:line="240" w:lineRule="auto"/>
              <w:ind w:left="0"/>
            </w:pPr>
            <w:r>
              <w:t xml:space="preserve">means </w:t>
            </w:r>
            <w:r w:rsidRPr="00783BA1">
              <w:t xml:space="preserve">an assessment by the Controller of the impact of the envisaged </w:t>
            </w:r>
            <w:r w:rsidR="002B76E6">
              <w:t>P</w:t>
            </w:r>
            <w:r w:rsidRPr="00783BA1">
              <w:t>rocessing on the protection of Personal Data</w:t>
            </w:r>
            <w:r>
              <w:t>;</w:t>
            </w:r>
          </w:p>
        </w:tc>
      </w:tr>
      <w:tr w:rsidR="00783BA1" w14:paraId="35EE5742" w14:textId="77777777" w:rsidTr="004464EB">
        <w:tc>
          <w:tcPr>
            <w:tcW w:w="5429" w:type="dxa"/>
          </w:tcPr>
          <w:p w14:paraId="35EE5740" w14:textId="77777777" w:rsidR="00783BA1" w:rsidRDefault="00783BA1" w:rsidP="0028463D">
            <w:pPr>
              <w:pStyle w:val="MRDefinitions1"/>
              <w:spacing w:after="240" w:line="240" w:lineRule="auto"/>
              <w:ind w:left="0"/>
            </w:pPr>
            <w:r>
              <w:t>“</w:t>
            </w:r>
            <w:r w:rsidRPr="00783BA1">
              <w:rPr>
                <w:b/>
              </w:rPr>
              <w:t>Data Protection Officer</w:t>
            </w:r>
            <w:r w:rsidRPr="00783BA1">
              <w:t>”</w:t>
            </w:r>
            <w:r w:rsidR="00765C54">
              <w:t xml:space="preserve"> and </w:t>
            </w:r>
            <w:r w:rsidR="00765C54" w:rsidRPr="00765C54">
              <w:rPr>
                <w:b/>
              </w:rPr>
              <w:t>“Data Subject</w:t>
            </w:r>
            <w:r w:rsidR="00765C54" w:rsidRPr="009C79CA">
              <w:t>”</w:t>
            </w:r>
            <w:r w:rsidR="0028463D">
              <w:rPr>
                <w:b/>
              </w:rPr>
              <w:t xml:space="preserve"> </w:t>
            </w:r>
          </w:p>
        </w:tc>
        <w:tc>
          <w:tcPr>
            <w:tcW w:w="4839" w:type="dxa"/>
          </w:tcPr>
          <w:p w14:paraId="35EE5741" w14:textId="77777777" w:rsidR="00783BA1" w:rsidRDefault="00783BA1" w:rsidP="00544193">
            <w:pPr>
              <w:pStyle w:val="MRDefinitions1"/>
              <w:spacing w:after="240" w:line="240" w:lineRule="auto"/>
              <w:ind w:left="0"/>
            </w:pPr>
            <w:r>
              <w:t>shall have the same meaning</w:t>
            </w:r>
            <w:r w:rsidR="00765C54">
              <w:t>s</w:t>
            </w:r>
            <w:r>
              <w:t xml:space="preserve"> as set out in the GDPR;</w:t>
            </w:r>
          </w:p>
        </w:tc>
      </w:tr>
      <w:tr w:rsidR="00783BA1" w14:paraId="35EE5745" w14:textId="77777777" w:rsidTr="004464EB">
        <w:tc>
          <w:tcPr>
            <w:tcW w:w="5429" w:type="dxa"/>
          </w:tcPr>
          <w:p w14:paraId="35EE5743" w14:textId="77777777" w:rsidR="00783BA1" w:rsidRDefault="00783BA1" w:rsidP="00544193">
            <w:pPr>
              <w:pStyle w:val="MRDefinitions1"/>
              <w:spacing w:after="240" w:line="240" w:lineRule="auto"/>
              <w:ind w:left="0"/>
            </w:pPr>
            <w:r>
              <w:t>“</w:t>
            </w:r>
            <w:r w:rsidRPr="00783BA1">
              <w:rPr>
                <w:rStyle w:val="DefTerm"/>
              </w:rPr>
              <w:t>Data Subject Access Request</w:t>
            </w:r>
            <w:r>
              <w:rPr>
                <w:rStyle w:val="DefTerm"/>
                <w:b w:val="0"/>
              </w:rPr>
              <w:t>”</w:t>
            </w:r>
          </w:p>
        </w:tc>
        <w:tc>
          <w:tcPr>
            <w:tcW w:w="4839" w:type="dxa"/>
          </w:tcPr>
          <w:p w14:paraId="35EE5744" w14:textId="77777777" w:rsidR="00783BA1" w:rsidRDefault="00783BA1" w:rsidP="00544193">
            <w:pPr>
              <w:pStyle w:val="MRDefinitions1"/>
              <w:spacing w:after="240" w:line="240" w:lineRule="auto"/>
              <w:ind w:left="0"/>
            </w:pPr>
            <w:r>
              <w:t xml:space="preserve">means </w:t>
            </w:r>
            <w:r w:rsidRPr="00783BA1">
              <w:t>a request made by, or on behalf of, a Data Subject in accordance with rights granted pursuant to the Data Protection Legislation to access their Personal Data.</w:t>
            </w:r>
          </w:p>
        </w:tc>
      </w:tr>
      <w:tr w:rsidR="00783BA1" w14:paraId="35EE5748" w14:textId="77777777" w:rsidTr="004464EB">
        <w:tc>
          <w:tcPr>
            <w:tcW w:w="5429" w:type="dxa"/>
          </w:tcPr>
          <w:p w14:paraId="35EE5746" w14:textId="77777777" w:rsidR="00783BA1" w:rsidRDefault="00783BA1" w:rsidP="005501DB">
            <w:pPr>
              <w:pStyle w:val="MRDefinitions1"/>
              <w:spacing w:after="240" w:line="240" w:lineRule="auto"/>
              <w:ind w:left="0"/>
            </w:pPr>
            <w:r>
              <w:t>“</w:t>
            </w:r>
            <w:r w:rsidRPr="00783BA1">
              <w:rPr>
                <w:b/>
              </w:rPr>
              <w:t>Personal Data Breach</w:t>
            </w:r>
            <w:r>
              <w:t>”</w:t>
            </w:r>
          </w:p>
        </w:tc>
        <w:tc>
          <w:tcPr>
            <w:tcW w:w="4839" w:type="dxa"/>
          </w:tcPr>
          <w:p w14:paraId="35EE5747" w14:textId="77777777" w:rsidR="00783BA1" w:rsidRDefault="00783BA1" w:rsidP="00544193">
            <w:pPr>
              <w:pStyle w:val="MRDefinitions1"/>
              <w:spacing w:after="240" w:line="240" w:lineRule="auto"/>
              <w:ind w:left="0"/>
            </w:pPr>
            <w:r>
              <w:t>shall have the same meaning as set out in the GDPR;</w:t>
            </w:r>
          </w:p>
        </w:tc>
      </w:tr>
      <w:tr w:rsidR="00783BA1" w14:paraId="35EE574B" w14:textId="77777777" w:rsidTr="004464EB">
        <w:tc>
          <w:tcPr>
            <w:tcW w:w="5429" w:type="dxa"/>
          </w:tcPr>
          <w:p w14:paraId="35EE5749" w14:textId="77777777" w:rsidR="00783BA1" w:rsidRDefault="002B76E6" w:rsidP="00544193">
            <w:pPr>
              <w:pStyle w:val="MRDefinitions1"/>
              <w:spacing w:after="240" w:line="240" w:lineRule="auto"/>
              <w:ind w:left="0"/>
            </w:pPr>
            <w:r>
              <w:t>“</w:t>
            </w:r>
            <w:r w:rsidRPr="00783BA1">
              <w:rPr>
                <w:rStyle w:val="DefTerm"/>
              </w:rPr>
              <w:t>Protective Measures</w:t>
            </w:r>
            <w:r>
              <w:rPr>
                <w:rStyle w:val="DefTerm"/>
                <w:b w:val="0"/>
              </w:rPr>
              <w:t>”</w:t>
            </w:r>
          </w:p>
        </w:tc>
        <w:tc>
          <w:tcPr>
            <w:tcW w:w="4839" w:type="dxa"/>
          </w:tcPr>
          <w:p w14:paraId="35EE574A" w14:textId="77777777" w:rsidR="00783BA1" w:rsidRDefault="00B91B58" w:rsidP="00544193">
            <w:pPr>
              <w:pStyle w:val="MRDefinitions1"/>
              <w:spacing w:after="240" w:line="240" w:lineRule="auto"/>
              <w:ind w:left="0"/>
            </w:pPr>
            <w:r>
              <w:rPr>
                <w:rStyle w:val="DefTerm"/>
                <w:b w:val="0"/>
              </w:rPr>
              <w:t xml:space="preserve">means </w:t>
            </w:r>
            <w:r w:rsidR="002B76E6" w:rsidRPr="00783BA1">
              <w:rPr>
                <w:rStyle w:val="DefTerm"/>
                <w:b w:val="0"/>
              </w:rPr>
              <w:t>appropriate technical and organisational measures which may include:</w:t>
            </w:r>
            <w:r w:rsidR="002B76E6" w:rsidRPr="00783BA1">
              <w:rPr>
                <w:rStyle w:val="DefTerm"/>
              </w:rPr>
              <w:t xml:space="preserve"> </w:t>
            </w:r>
            <w:r w:rsidR="002B76E6" w:rsidRPr="00783BA1">
              <w:t>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sidR="002B76E6">
              <w:t>;</w:t>
            </w:r>
          </w:p>
        </w:tc>
      </w:tr>
      <w:tr w:rsidR="00783BA1" w14:paraId="35EE574E" w14:textId="77777777" w:rsidTr="004464EB">
        <w:tc>
          <w:tcPr>
            <w:tcW w:w="5429" w:type="dxa"/>
          </w:tcPr>
          <w:p w14:paraId="35EE574C" w14:textId="77777777" w:rsidR="00783BA1" w:rsidRDefault="002B76E6" w:rsidP="00544193">
            <w:pPr>
              <w:pStyle w:val="MRDefinitions1"/>
              <w:spacing w:after="240" w:line="240" w:lineRule="auto"/>
              <w:ind w:left="0"/>
            </w:pPr>
            <w:r w:rsidRPr="002B76E6">
              <w:rPr>
                <w:rStyle w:val="DefTerm"/>
                <w:b w:val="0"/>
              </w:rPr>
              <w:t>“</w:t>
            </w:r>
            <w:r w:rsidRPr="00783BA1">
              <w:rPr>
                <w:rStyle w:val="DefTerm"/>
              </w:rPr>
              <w:t>Protocol</w:t>
            </w:r>
            <w:r w:rsidRPr="002B76E6">
              <w:rPr>
                <w:rStyle w:val="DefTerm"/>
                <w:b w:val="0"/>
              </w:rPr>
              <w:t>”</w:t>
            </w:r>
            <w:r w:rsidR="00E90E4E">
              <w:rPr>
                <w:rStyle w:val="DefTerm"/>
                <w:b w:val="0"/>
              </w:rPr>
              <w:t xml:space="preserve"> or “</w:t>
            </w:r>
            <w:r w:rsidR="001B28BC">
              <w:rPr>
                <w:rStyle w:val="DefTerm"/>
              </w:rPr>
              <w:t>Data Protection</w:t>
            </w:r>
            <w:r w:rsidR="00E90E4E" w:rsidRPr="00E90E4E">
              <w:rPr>
                <w:rStyle w:val="DefTerm"/>
              </w:rPr>
              <w:t xml:space="preserve"> Protocol</w:t>
            </w:r>
            <w:r w:rsidR="00E90E4E">
              <w:rPr>
                <w:rStyle w:val="DefTerm"/>
                <w:b w:val="0"/>
              </w:rPr>
              <w:t>”</w:t>
            </w:r>
          </w:p>
        </w:tc>
        <w:tc>
          <w:tcPr>
            <w:tcW w:w="4839" w:type="dxa"/>
          </w:tcPr>
          <w:p w14:paraId="35EE574D" w14:textId="77777777" w:rsidR="00783BA1" w:rsidRDefault="002B76E6" w:rsidP="00544193">
            <w:pPr>
              <w:pStyle w:val="MRDefinitions1"/>
              <w:spacing w:after="240" w:line="240" w:lineRule="auto"/>
              <w:ind w:left="0"/>
            </w:pPr>
            <w:r>
              <w:t>means this Data Protection Protocol;</w:t>
            </w:r>
          </w:p>
        </w:tc>
      </w:tr>
      <w:tr w:rsidR="00783BA1" w14:paraId="35EE5751" w14:textId="77777777" w:rsidTr="004464EB">
        <w:tc>
          <w:tcPr>
            <w:tcW w:w="5429" w:type="dxa"/>
          </w:tcPr>
          <w:p w14:paraId="35EE574F" w14:textId="77777777" w:rsidR="00783BA1" w:rsidRDefault="002B76E6" w:rsidP="00544193">
            <w:pPr>
              <w:pStyle w:val="MRDefinitions1"/>
              <w:spacing w:after="240" w:line="240" w:lineRule="auto"/>
              <w:ind w:left="0"/>
            </w:pPr>
            <w:r>
              <w:t>“</w:t>
            </w:r>
            <w:r w:rsidRPr="00783BA1">
              <w:rPr>
                <w:rStyle w:val="DefTerm"/>
              </w:rPr>
              <w:t>Sub-processor</w:t>
            </w:r>
            <w:r>
              <w:rPr>
                <w:rStyle w:val="DefTerm"/>
                <w:b w:val="0"/>
              </w:rPr>
              <w:t>”</w:t>
            </w:r>
          </w:p>
        </w:tc>
        <w:tc>
          <w:tcPr>
            <w:tcW w:w="4839" w:type="dxa"/>
          </w:tcPr>
          <w:p w14:paraId="35EE5750" w14:textId="77777777" w:rsidR="00783BA1" w:rsidRDefault="00B91B58" w:rsidP="00544193">
            <w:pPr>
              <w:pStyle w:val="MRDefinitions1"/>
              <w:spacing w:after="240" w:line="240" w:lineRule="auto"/>
              <w:ind w:left="0"/>
            </w:pPr>
            <w:r>
              <w:t xml:space="preserve">means </w:t>
            </w:r>
            <w:r w:rsidR="002B76E6" w:rsidRPr="00783BA1">
              <w:t xml:space="preserve">any third party appointed to </w:t>
            </w:r>
            <w:r w:rsidR="002B76E6">
              <w:t>P</w:t>
            </w:r>
            <w:r w:rsidR="002B76E6" w:rsidRPr="00783BA1">
              <w:t>rocess Personal Data on behalf of the Supplier related to this Contract.</w:t>
            </w:r>
          </w:p>
        </w:tc>
      </w:tr>
    </w:tbl>
    <w:p w14:paraId="35EE5752" w14:textId="77777777" w:rsidR="00544193" w:rsidRDefault="00544193">
      <w:pPr>
        <w:spacing w:before="0" w:after="200" w:line="276" w:lineRule="auto"/>
        <w:jc w:val="left"/>
        <w:rPr>
          <w:rFonts w:cs="Arial"/>
        </w:rPr>
      </w:pPr>
      <w:r>
        <w:br w:type="page"/>
      </w:r>
    </w:p>
    <w:p w14:paraId="35EE5753" w14:textId="77777777" w:rsidR="0027750A" w:rsidRPr="00E13681" w:rsidRDefault="0027750A" w:rsidP="00C717BD">
      <w:pPr>
        <w:pStyle w:val="MRHeading1"/>
      </w:pPr>
      <w:bookmarkStart w:id="0" w:name="a548091"/>
      <w:r w:rsidRPr="00E13681">
        <w:t>DATA PROTECTION</w:t>
      </w:r>
      <w:bookmarkEnd w:id="0"/>
    </w:p>
    <w:p w14:paraId="35EE5754" w14:textId="6DAEECB0" w:rsidR="0027750A" w:rsidRPr="00E13681" w:rsidRDefault="0027750A" w:rsidP="00B91B58">
      <w:pPr>
        <w:pStyle w:val="MRHeading2"/>
        <w:spacing w:line="240" w:lineRule="auto"/>
        <w:rPr>
          <w:rFonts w:cs="Arial"/>
        </w:rPr>
      </w:pPr>
      <w:bookmarkStart w:id="1" w:name="a963735"/>
      <w:r w:rsidRPr="00E13681">
        <w:rPr>
          <w:rFonts w:cs="Arial"/>
        </w:rPr>
        <w:t xml:space="preserve">The Parties acknowledge that for the purposes of the Data Protection Legislation, the </w:t>
      </w:r>
      <w:r w:rsidR="0029667E">
        <w:rPr>
          <w:rFonts w:cs="Arial"/>
        </w:rPr>
        <w:t>GP Practice [“the Authority”]</w:t>
      </w:r>
      <w:r w:rsidRPr="00E13681">
        <w:rPr>
          <w:rFonts w:cs="Arial"/>
        </w:rPr>
        <w:t xml:space="preserve"> is the Controller and</w:t>
      </w:r>
      <w:r w:rsidR="00614480">
        <w:rPr>
          <w:rFonts w:cs="Arial"/>
        </w:rPr>
        <w:t xml:space="preserve"> </w:t>
      </w:r>
      <w:r w:rsidR="00011589">
        <w:rPr>
          <w:rFonts w:cs="Arial"/>
        </w:rPr>
        <w:t>Delt Shared Services Ltd</w:t>
      </w:r>
      <w:r w:rsidR="0029667E">
        <w:rPr>
          <w:rFonts w:cs="Arial"/>
        </w:rPr>
        <w:t xml:space="preserve"> [“the Supplier”</w:t>
      </w:r>
      <w:r w:rsidR="00287014">
        <w:rPr>
          <w:rFonts w:cs="Arial"/>
        </w:rPr>
        <w:t xml:space="preserve">] </w:t>
      </w:r>
      <w:r w:rsidR="00310DE8">
        <w:rPr>
          <w:rFonts w:cs="Arial"/>
        </w:rPr>
        <w:t xml:space="preserve">is the </w:t>
      </w:r>
      <w:r w:rsidRPr="00E13681">
        <w:rPr>
          <w:rFonts w:cs="Arial"/>
        </w:rPr>
        <w:t>Processor</w:t>
      </w:r>
      <w:r w:rsidR="00B91B58" w:rsidRPr="00E13681">
        <w:rPr>
          <w:rFonts w:cs="Arial"/>
        </w:rPr>
        <w:t xml:space="preserve">.  </w:t>
      </w:r>
      <w:r w:rsidRPr="00E13681">
        <w:rPr>
          <w:rFonts w:cs="Arial"/>
        </w:rPr>
        <w:t xml:space="preserve">The only </w:t>
      </w:r>
      <w:r w:rsidR="002B76E6">
        <w:rPr>
          <w:rFonts w:cs="Arial"/>
        </w:rPr>
        <w:t>P</w:t>
      </w:r>
      <w:r w:rsidRPr="00E13681">
        <w:rPr>
          <w:rFonts w:cs="Arial"/>
        </w:rPr>
        <w:t xml:space="preserve">rocessing that the </w:t>
      </w:r>
      <w:r w:rsidR="00E54584">
        <w:rPr>
          <w:rFonts w:cs="Arial"/>
        </w:rPr>
        <w:t>Supplier</w:t>
      </w:r>
      <w:r w:rsidRPr="00E13681">
        <w:rPr>
          <w:rFonts w:cs="Arial"/>
        </w:rPr>
        <w:t xml:space="preserve"> is authorised to do is listed in </w:t>
      </w:r>
      <w:r w:rsidR="00B865DC">
        <w:rPr>
          <w:rFonts w:cs="Arial"/>
        </w:rPr>
        <w:t>Table A</w:t>
      </w:r>
      <w:r w:rsidR="00C717BD">
        <w:rPr>
          <w:rFonts w:cs="Arial"/>
        </w:rPr>
        <w:t xml:space="preserve"> of this Protocol</w:t>
      </w:r>
      <w:r w:rsidRPr="00E13681">
        <w:rPr>
          <w:rFonts w:cs="Arial"/>
        </w:rPr>
        <w:t xml:space="preserve"> by the </w:t>
      </w:r>
      <w:r w:rsidR="00E54584">
        <w:rPr>
          <w:rFonts w:cs="Arial"/>
        </w:rPr>
        <w:t>Authority</w:t>
      </w:r>
      <w:r w:rsidRPr="00E13681">
        <w:rPr>
          <w:rFonts w:cs="Arial"/>
        </w:rPr>
        <w:t xml:space="preserve"> and may not be determined by the </w:t>
      </w:r>
      <w:r w:rsidR="00E54584">
        <w:rPr>
          <w:rFonts w:cs="Arial"/>
        </w:rPr>
        <w:t>Supplier</w:t>
      </w:r>
      <w:r w:rsidRPr="00E13681">
        <w:rPr>
          <w:rFonts w:cs="Arial"/>
        </w:rPr>
        <w:t xml:space="preserve">. </w:t>
      </w:r>
      <w:bookmarkEnd w:id="1"/>
      <w:r w:rsidRPr="00E13681">
        <w:rPr>
          <w:rFonts w:cs="Arial"/>
        </w:rPr>
        <w:t xml:space="preserve"> </w:t>
      </w:r>
    </w:p>
    <w:p w14:paraId="35EE5755" w14:textId="77777777"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notify the </w:t>
      </w:r>
      <w:r w:rsidR="00E54584">
        <w:rPr>
          <w:rFonts w:cs="Arial"/>
        </w:rPr>
        <w:t>Authority</w:t>
      </w:r>
      <w:r w:rsidRPr="00E13681">
        <w:rPr>
          <w:rFonts w:cs="Arial"/>
        </w:rPr>
        <w:t xml:space="preserve"> immediately if it considers that any of the </w:t>
      </w:r>
      <w:r w:rsidR="00E54584">
        <w:rPr>
          <w:rFonts w:cs="Arial"/>
        </w:rPr>
        <w:t>Authority</w:t>
      </w:r>
      <w:r w:rsidRPr="00E13681">
        <w:rPr>
          <w:rFonts w:cs="Arial"/>
        </w:rPr>
        <w:t>'s instructions infringe the Data Protection Legislation.</w:t>
      </w:r>
    </w:p>
    <w:p w14:paraId="35EE5756" w14:textId="77777777"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provide all reasonable assistance to the </w:t>
      </w:r>
      <w:r w:rsidR="00E54584">
        <w:rPr>
          <w:rFonts w:cs="Arial"/>
        </w:rPr>
        <w:t>Authority</w:t>
      </w:r>
      <w:r w:rsidRPr="00E13681">
        <w:rPr>
          <w:rFonts w:cs="Arial"/>
        </w:rPr>
        <w:t xml:space="preserve"> in the preparation of any Data Protection Impact Assessment prior to commencing any </w:t>
      </w:r>
      <w:r w:rsidR="002B76E6">
        <w:rPr>
          <w:rFonts w:cs="Arial"/>
        </w:rPr>
        <w:t>P</w:t>
      </w:r>
      <w:r w:rsidRPr="00E13681">
        <w:rPr>
          <w:rFonts w:cs="Arial"/>
        </w:rPr>
        <w:t xml:space="preserve">rocessing.  Such assistance may, at the discretion of the </w:t>
      </w:r>
      <w:r w:rsidR="00E54584">
        <w:rPr>
          <w:rFonts w:cs="Arial"/>
        </w:rPr>
        <w:t>Authority</w:t>
      </w:r>
      <w:r w:rsidRPr="00E13681">
        <w:rPr>
          <w:rFonts w:cs="Arial"/>
        </w:rPr>
        <w:t>, include:</w:t>
      </w:r>
    </w:p>
    <w:p w14:paraId="35EE5757" w14:textId="77777777" w:rsidR="0027750A" w:rsidRPr="00E13681" w:rsidRDefault="0027750A" w:rsidP="00B91B58">
      <w:pPr>
        <w:pStyle w:val="MRHeading3"/>
        <w:spacing w:line="240" w:lineRule="auto"/>
        <w:rPr>
          <w:rFonts w:cs="Arial"/>
        </w:rPr>
      </w:pPr>
      <w:r w:rsidRPr="00E13681">
        <w:rPr>
          <w:rFonts w:cs="Arial"/>
        </w:rPr>
        <w:t xml:space="preserve">a systematic description of the envisaged </w:t>
      </w:r>
      <w:r w:rsidR="002B76E6">
        <w:rPr>
          <w:rFonts w:cs="Arial"/>
        </w:rPr>
        <w:t>P</w:t>
      </w:r>
      <w:r w:rsidRPr="00E13681">
        <w:rPr>
          <w:rFonts w:cs="Arial"/>
        </w:rPr>
        <w:t xml:space="preserve">rocessing operations and the purpose of the </w:t>
      </w:r>
      <w:proofErr w:type="gramStart"/>
      <w:r w:rsidR="002B76E6">
        <w:rPr>
          <w:rFonts w:cs="Arial"/>
        </w:rPr>
        <w:t>P</w:t>
      </w:r>
      <w:r w:rsidRPr="00E13681">
        <w:rPr>
          <w:rFonts w:cs="Arial"/>
        </w:rPr>
        <w:t>rocessing;</w:t>
      </w:r>
      <w:proofErr w:type="gramEnd"/>
    </w:p>
    <w:p w14:paraId="35EE5758" w14:textId="77777777" w:rsidR="0027750A" w:rsidRPr="00E13681" w:rsidRDefault="0027750A" w:rsidP="00B91B58">
      <w:pPr>
        <w:pStyle w:val="MRHeading3"/>
        <w:spacing w:line="240" w:lineRule="auto"/>
        <w:rPr>
          <w:rFonts w:cs="Arial"/>
        </w:rPr>
      </w:pPr>
      <w:r w:rsidRPr="00E13681">
        <w:rPr>
          <w:rFonts w:cs="Arial"/>
        </w:rPr>
        <w:t xml:space="preserve">an assessment of the necessity and proportionality of the </w:t>
      </w:r>
      <w:r w:rsidR="002B76E6">
        <w:rPr>
          <w:rFonts w:cs="Arial"/>
        </w:rPr>
        <w:t>P</w:t>
      </w:r>
      <w:r w:rsidRPr="00E13681">
        <w:rPr>
          <w:rFonts w:cs="Arial"/>
        </w:rPr>
        <w:t xml:space="preserve">rocessing operations in relation to the </w:t>
      </w:r>
      <w:proofErr w:type="gramStart"/>
      <w:r w:rsidRPr="00E13681">
        <w:rPr>
          <w:rFonts w:cs="Arial"/>
        </w:rPr>
        <w:t>Services;</w:t>
      </w:r>
      <w:proofErr w:type="gramEnd"/>
    </w:p>
    <w:p w14:paraId="35EE5759" w14:textId="77777777" w:rsidR="0027750A" w:rsidRPr="00E13681" w:rsidRDefault="0027750A" w:rsidP="00B91B58">
      <w:pPr>
        <w:pStyle w:val="MRHeading3"/>
        <w:spacing w:line="240" w:lineRule="auto"/>
        <w:rPr>
          <w:rFonts w:cs="Arial"/>
        </w:rPr>
      </w:pPr>
      <w:r w:rsidRPr="00E13681">
        <w:rPr>
          <w:rFonts w:cs="Arial"/>
        </w:rPr>
        <w:t>an assessment of the risks to the rights and freedoms of Data Subjects; and</w:t>
      </w:r>
    </w:p>
    <w:p w14:paraId="35EE575A" w14:textId="77777777" w:rsidR="0027750A" w:rsidRPr="00E13681" w:rsidRDefault="0027750A" w:rsidP="00B91B58">
      <w:pPr>
        <w:pStyle w:val="MRHeading3"/>
        <w:spacing w:line="240" w:lineRule="auto"/>
        <w:rPr>
          <w:rFonts w:cs="Arial"/>
        </w:rPr>
      </w:pPr>
      <w:r w:rsidRPr="00E13681">
        <w:rPr>
          <w:rFonts w:cs="Arial"/>
        </w:rPr>
        <w:t>the measures envisaged to address the risks, including safeguards, security measures and mechanisms to ensure the protection of Personal Data.</w:t>
      </w:r>
    </w:p>
    <w:p w14:paraId="35EE575B" w14:textId="77777777" w:rsidR="0027750A" w:rsidRPr="00E13681" w:rsidRDefault="0027750A" w:rsidP="00B91B58">
      <w:pPr>
        <w:pStyle w:val="MRHeading2"/>
        <w:spacing w:line="240" w:lineRule="auto"/>
        <w:rPr>
          <w:rFonts w:cs="Arial"/>
        </w:rPr>
      </w:pPr>
      <w:bookmarkStart w:id="2" w:name="a820833"/>
      <w:r w:rsidRPr="00E13681">
        <w:rPr>
          <w:rFonts w:cs="Arial"/>
        </w:rPr>
        <w:t xml:space="preserve">The </w:t>
      </w:r>
      <w:r w:rsidR="00E54584">
        <w:rPr>
          <w:rFonts w:cs="Arial"/>
        </w:rPr>
        <w:t>Supplier</w:t>
      </w:r>
      <w:r w:rsidRPr="00E13681">
        <w:rPr>
          <w:rFonts w:cs="Arial"/>
        </w:rPr>
        <w:t xml:space="preserve"> shall, in relation to any Personal Data </w:t>
      </w:r>
      <w:r w:rsidR="002B76E6">
        <w:rPr>
          <w:rFonts w:cs="Arial"/>
        </w:rPr>
        <w:t>P</w:t>
      </w:r>
      <w:r w:rsidRPr="00E13681">
        <w:rPr>
          <w:rFonts w:cs="Arial"/>
        </w:rPr>
        <w:t xml:space="preserve">rocessed in connection with its obligations under this </w:t>
      </w:r>
      <w:r w:rsidR="00E54584">
        <w:rPr>
          <w:rFonts w:cs="Arial"/>
        </w:rPr>
        <w:t>Contract</w:t>
      </w:r>
      <w:r w:rsidRPr="00E13681">
        <w:rPr>
          <w:rFonts w:cs="Arial"/>
        </w:rPr>
        <w:t>:</w:t>
      </w:r>
      <w:bookmarkEnd w:id="2"/>
    </w:p>
    <w:p w14:paraId="35EE575C" w14:textId="77777777" w:rsidR="0027750A" w:rsidRPr="002F1E00" w:rsidRDefault="0027750A" w:rsidP="00B91B58">
      <w:pPr>
        <w:pStyle w:val="MRHeading3"/>
        <w:spacing w:line="240" w:lineRule="auto"/>
      </w:pPr>
      <w:bookmarkStart w:id="3" w:name="a684078"/>
      <w:r w:rsidRPr="002F1E00">
        <w:t xml:space="preserve">process that Personal Data only in accordance with </w:t>
      </w:r>
      <w:r w:rsidR="00C717BD">
        <w:t xml:space="preserve">Table A of this </w:t>
      </w:r>
      <w:proofErr w:type="gramStart"/>
      <w:r w:rsidR="00C717BD">
        <w:t>Protocol</w:t>
      </w:r>
      <w:r w:rsidRPr="002F1E00">
        <w:t>, unless</w:t>
      </w:r>
      <w:proofErr w:type="gramEnd"/>
      <w:r w:rsidRPr="002F1E00">
        <w:t xml:space="preserve"> the </w:t>
      </w:r>
      <w:r w:rsidR="00E54584" w:rsidRPr="002F1E00">
        <w:t>Supplier</w:t>
      </w:r>
      <w:r w:rsidRPr="002F1E00">
        <w:t xml:space="preserve"> is required to do otherwise by</w:t>
      </w:r>
      <w:r w:rsidRPr="002F1E00">
        <w:rPr>
          <w:rStyle w:val="DefTerm"/>
          <w:rFonts w:eastAsia="Calibri" w:cs="Times New Roman"/>
          <w:b w:val="0"/>
          <w:color w:val="auto"/>
        </w:rPr>
        <w:t xml:space="preserve"> Law</w:t>
      </w:r>
      <w:r w:rsidR="00B91B58" w:rsidRPr="002F1E00">
        <w:rPr>
          <w:rStyle w:val="DefTerm"/>
          <w:rFonts w:eastAsia="Calibri" w:cs="Times New Roman"/>
          <w:b w:val="0"/>
          <w:color w:val="auto"/>
        </w:rPr>
        <w:t xml:space="preserve">.  </w:t>
      </w:r>
      <w:r w:rsidRPr="002F1E00">
        <w:rPr>
          <w:rStyle w:val="DefTerm"/>
          <w:rFonts w:eastAsia="Calibri" w:cs="Times New Roman"/>
          <w:b w:val="0"/>
          <w:color w:val="auto"/>
        </w:rPr>
        <w:t xml:space="preserve">If it is so </w:t>
      </w:r>
      <w:proofErr w:type="gramStart"/>
      <w:r w:rsidRPr="002F1E00">
        <w:rPr>
          <w:rStyle w:val="DefTerm"/>
          <w:rFonts w:eastAsia="Calibri" w:cs="Times New Roman"/>
          <w:b w:val="0"/>
          <w:color w:val="auto"/>
        </w:rPr>
        <w:t>required</w:t>
      </w:r>
      <w:proofErr w:type="gramEnd"/>
      <w:r w:rsidRPr="002F1E00">
        <w:rPr>
          <w:rStyle w:val="DefTerm"/>
          <w:rFonts w:eastAsia="Calibri" w:cs="Times New Roman"/>
          <w:b w:val="0"/>
          <w:color w:val="auto"/>
        </w:rPr>
        <w:t xml:space="preserve"> the </w:t>
      </w:r>
      <w:r w:rsidR="00E54584" w:rsidRPr="002F1E00">
        <w:rPr>
          <w:rStyle w:val="DefTerm"/>
          <w:rFonts w:eastAsia="Calibri" w:cs="Times New Roman"/>
          <w:b w:val="0"/>
          <w:color w:val="auto"/>
        </w:rPr>
        <w:t>Supplier</w:t>
      </w:r>
      <w:r w:rsidRPr="002F1E00">
        <w:rPr>
          <w:rStyle w:val="DefTerm"/>
          <w:rFonts w:eastAsia="Calibri" w:cs="Times New Roman"/>
          <w:b w:val="0"/>
          <w:color w:val="auto"/>
        </w:rPr>
        <w:t xml:space="preserve"> </w:t>
      </w:r>
      <w:r w:rsidRPr="002F1E00">
        <w:t xml:space="preserve">shall promptly notify the </w:t>
      </w:r>
      <w:r w:rsidR="00E54584" w:rsidRPr="002F1E00">
        <w:t>Authority</w:t>
      </w:r>
      <w:r w:rsidRPr="002F1E00">
        <w:t xml:space="preserve"> before </w:t>
      </w:r>
      <w:r w:rsidR="002B76E6">
        <w:t>P</w:t>
      </w:r>
      <w:r w:rsidRPr="002F1E00">
        <w:t>rocessing the Personal Data unless prohibited by Law;</w:t>
      </w:r>
      <w:bookmarkEnd w:id="3"/>
    </w:p>
    <w:p w14:paraId="35EE575D" w14:textId="48DFC38B" w:rsidR="0027750A" w:rsidRPr="00E13681" w:rsidRDefault="0027750A" w:rsidP="00B91B58">
      <w:pPr>
        <w:pStyle w:val="MRHeading3"/>
        <w:spacing w:line="240" w:lineRule="auto"/>
        <w:rPr>
          <w:rFonts w:cs="Arial"/>
        </w:rPr>
      </w:pPr>
      <w:bookmarkStart w:id="4" w:name="a798515"/>
      <w:r w:rsidRPr="00E13681">
        <w:rPr>
          <w:rFonts w:cs="Arial"/>
        </w:rPr>
        <w:t xml:space="preserve">ensure that it has in place Protective Measures, which have been reviewed and approved by the </w:t>
      </w:r>
      <w:r w:rsidR="00E54584">
        <w:rPr>
          <w:rFonts w:cs="Arial"/>
        </w:rPr>
        <w:t>Authority</w:t>
      </w:r>
      <w:r w:rsidRPr="00E13681">
        <w:rPr>
          <w:rFonts w:cs="Arial"/>
        </w:rPr>
        <w:t xml:space="preserve"> as appropriate to protect against a Data Loss Event having taken account of the:</w:t>
      </w:r>
    </w:p>
    <w:p w14:paraId="35EE575E" w14:textId="77777777" w:rsidR="0027750A" w:rsidRPr="00E13681" w:rsidRDefault="0027750A" w:rsidP="00B91B58">
      <w:pPr>
        <w:pStyle w:val="MRHeading4"/>
        <w:spacing w:line="240" w:lineRule="auto"/>
        <w:rPr>
          <w:rFonts w:cs="Arial"/>
        </w:rPr>
      </w:pPr>
      <w:r w:rsidRPr="00E13681">
        <w:rPr>
          <w:rFonts w:cs="Arial"/>
        </w:rPr>
        <w:t xml:space="preserve">nature of the data to be </w:t>
      </w:r>
      <w:proofErr w:type="gramStart"/>
      <w:r w:rsidRPr="00E13681">
        <w:rPr>
          <w:rFonts w:cs="Arial"/>
        </w:rPr>
        <w:t>protected;</w:t>
      </w:r>
      <w:proofErr w:type="gramEnd"/>
    </w:p>
    <w:p w14:paraId="35EE575F" w14:textId="77777777" w:rsidR="0027750A" w:rsidRPr="00E13681" w:rsidRDefault="0027750A" w:rsidP="00B91B58">
      <w:pPr>
        <w:pStyle w:val="MRHeading4"/>
        <w:spacing w:line="240" w:lineRule="auto"/>
        <w:rPr>
          <w:rFonts w:cs="Arial"/>
        </w:rPr>
      </w:pPr>
      <w:r w:rsidRPr="00E13681">
        <w:rPr>
          <w:rFonts w:cs="Arial"/>
        </w:rPr>
        <w:t xml:space="preserve">harm that might result from a Data Loss </w:t>
      </w:r>
      <w:proofErr w:type="gramStart"/>
      <w:r w:rsidRPr="00E13681">
        <w:rPr>
          <w:rFonts w:cs="Arial"/>
        </w:rPr>
        <w:t>Event;</w:t>
      </w:r>
      <w:proofErr w:type="gramEnd"/>
    </w:p>
    <w:p w14:paraId="35EE5760" w14:textId="77777777" w:rsidR="0027750A" w:rsidRPr="00E13681" w:rsidRDefault="0027750A" w:rsidP="00B91B58">
      <w:pPr>
        <w:pStyle w:val="MRHeading4"/>
        <w:spacing w:line="240" w:lineRule="auto"/>
        <w:rPr>
          <w:rFonts w:cs="Arial"/>
        </w:rPr>
      </w:pPr>
      <w:r w:rsidRPr="00E13681">
        <w:rPr>
          <w:rFonts w:cs="Arial"/>
        </w:rPr>
        <w:t>state of technological development; and</w:t>
      </w:r>
    </w:p>
    <w:p w14:paraId="35EE5761" w14:textId="77777777" w:rsidR="0027750A" w:rsidRPr="00E13681" w:rsidRDefault="0027750A" w:rsidP="00B91B58">
      <w:pPr>
        <w:pStyle w:val="MRHeading4"/>
        <w:spacing w:line="240" w:lineRule="auto"/>
        <w:rPr>
          <w:rFonts w:cs="Arial"/>
        </w:rPr>
      </w:pPr>
      <w:r w:rsidRPr="00E13681">
        <w:rPr>
          <w:rFonts w:cs="Arial"/>
        </w:rPr>
        <w:t xml:space="preserve">cost of implementing any </w:t>
      </w:r>
      <w:proofErr w:type="gramStart"/>
      <w:r w:rsidRPr="00E13681">
        <w:rPr>
          <w:rFonts w:cs="Arial"/>
        </w:rPr>
        <w:t>measures;</w:t>
      </w:r>
      <w:proofErr w:type="gramEnd"/>
      <w:r w:rsidRPr="00E13681">
        <w:rPr>
          <w:rFonts w:cs="Arial"/>
        </w:rPr>
        <w:t xml:space="preserve"> </w:t>
      </w:r>
    </w:p>
    <w:p w14:paraId="35EE5762" w14:textId="77777777" w:rsidR="0027750A" w:rsidRPr="00E13681" w:rsidRDefault="0027750A" w:rsidP="00B91B58">
      <w:pPr>
        <w:pStyle w:val="MRHeading3"/>
        <w:spacing w:line="240" w:lineRule="auto"/>
        <w:rPr>
          <w:rFonts w:cs="Arial"/>
        </w:rPr>
      </w:pPr>
      <w:bookmarkStart w:id="5" w:name="a289003"/>
      <w:bookmarkEnd w:id="4"/>
      <w:r w:rsidRPr="00E13681">
        <w:rPr>
          <w:rFonts w:cs="Arial"/>
        </w:rPr>
        <w:t xml:space="preserve">ensure </w:t>
      </w:r>
      <w:proofErr w:type="gramStart"/>
      <w:r w:rsidRPr="00E13681">
        <w:rPr>
          <w:rFonts w:cs="Arial"/>
        </w:rPr>
        <w:t>that :</w:t>
      </w:r>
      <w:proofErr w:type="gramEnd"/>
    </w:p>
    <w:p w14:paraId="35EE5763" w14:textId="77777777" w:rsidR="0027750A" w:rsidRPr="00E13681" w:rsidRDefault="0027750A" w:rsidP="00B91B58">
      <w:pPr>
        <w:pStyle w:val="MRHeading4"/>
        <w:spacing w:line="240" w:lineRule="auto"/>
        <w:rPr>
          <w:rFonts w:cs="Arial"/>
        </w:rPr>
      </w:pPr>
      <w:r w:rsidRPr="00E13681">
        <w:rPr>
          <w:rFonts w:cs="Arial"/>
        </w:rPr>
        <w:t xml:space="preserve">the </w:t>
      </w:r>
      <w:r w:rsidR="00E54584">
        <w:rPr>
          <w:rFonts w:cs="Arial"/>
        </w:rPr>
        <w:t>Supplier</w:t>
      </w:r>
      <w:r w:rsidRPr="00E13681">
        <w:rPr>
          <w:rFonts w:cs="Arial"/>
        </w:rPr>
        <w:t xml:space="preserve"> Personnel do not </w:t>
      </w:r>
      <w:r w:rsidR="002B76E6">
        <w:rPr>
          <w:rFonts w:cs="Arial"/>
        </w:rPr>
        <w:t>P</w:t>
      </w:r>
      <w:r w:rsidRPr="00E13681">
        <w:rPr>
          <w:rFonts w:cs="Arial"/>
        </w:rPr>
        <w:t xml:space="preserve">rocess Personal Data except in accordance with this </w:t>
      </w:r>
      <w:r w:rsidR="00E54584">
        <w:rPr>
          <w:rFonts w:cs="Arial"/>
        </w:rPr>
        <w:t>Contract</w:t>
      </w:r>
      <w:r w:rsidRPr="00E13681">
        <w:rPr>
          <w:rFonts w:cs="Arial"/>
        </w:rPr>
        <w:t xml:space="preserve"> (and in particular </w:t>
      </w:r>
      <w:r w:rsidR="00C717BD">
        <w:rPr>
          <w:rFonts w:cs="Arial"/>
        </w:rPr>
        <w:t xml:space="preserve">Table A </w:t>
      </w:r>
      <w:r w:rsidR="00C717BD" w:rsidRPr="00202829">
        <w:rPr>
          <w:rFonts w:cs="Arial"/>
        </w:rPr>
        <w:t>of this Protocol</w:t>
      </w:r>
      <w:proofErr w:type="gramStart"/>
      <w:r w:rsidRPr="00202829">
        <w:rPr>
          <w:rFonts w:cs="Arial"/>
        </w:rPr>
        <w:t>);</w:t>
      </w:r>
      <w:proofErr w:type="gramEnd"/>
    </w:p>
    <w:p w14:paraId="35EE5764" w14:textId="77777777" w:rsidR="0027750A" w:rsidRPr="00E13681" w:rsidRDefault="0027750A" w:rsidP="00B91B58">
      <w:pPr>
        <w:pStyle w:val="MRHeading4"/>
        <w:spacing w:line="240" w:lineRule="auto"/>
        <w:rPr>
          <w:rFonts w:cs="Arial"/>
        </w:rPr>
      </w:pPr>
      <w:r w:rsidRPr="00E13681">
        <w:rPr>
          <w:rFonts w:cs="Arial"/>
        </w:rPr>
        <w:t xml:space="preserve">it takes all reasonable steps to ensure the reliability and integrity of any </w:t>
      </w:r>
      <w:r w:rsidR="00E54584">
        <w:rPr>
          <w:rFonts w:cs="Arial"/>
        </w:rPr>
        <w:t>Supplier</w:t>
      </w:r>
      <w:r w:rsidRPr="00E13681">
        <w:rPr>
          <w:rFonts w:cs="Arial"/>
        </w:rPr>
        <w:t xml:space="preserve"> Personnel who have access to the Personal Data and ensure that they:</w:t>
      </w:r>
    </w:p>
    <w:p w14:paraId="35EE5765" w14:textId="77777777" w:rsidR="0027750A" w:rsidRPr="00E13681" w:rsidRDefault="0027750A" w:rsidP="00B91B58">
      <w:pPr>
        <w:pStyle w:val="MRHeading5"/>
        <w:spacing w:line="240" w:lineRule="auto"/>
        <w:rPr>
          <w:rFonts w:cs="Arial"/>
        </w:rPr>
      </w:pPr>
      <w:r w:rsidRPr="00E13681">
        <w:rPr>
          <w:rFonts w:cs="Arial"/>
        </w:rPr>
        <w:t xml:space="preserve">are aware of and comply with the </w:t>
      </w:r>
      <w:r w:rsidR="00E54584">
        <w:rPr>
          <w:rFonts w:cs="Arial"/>
        </w:rPr>
        <w:t>Supplier</w:t>
      </w:r>
      <w:r w:rsidRPr="00E13681">
        <w:rPr>
          <w:rFonts w:cs="Arial"/>
        </w:rPr>
        <w:t xml:space="preserve">’s duties under this </w:t>
      </w:r>
      <w:proofErr w:type="gramStart"/>
      <w:r w:rsidR="00EC4BEE">
        <w:rPr>
          <w:rFonts w:cs="Arial"/>
        </w:rPr>
        <w:t>Protocol</w:t>
      </w:r>
      <w:r w:rsidRPr="00E13681">
        <w:rPr>
          <w:rFonts w:cs="Arial"/>
        </w:rPr>
        <w:t>;</w:t>
      </w:r>
      <w:proofErr w:type="gramEnd"/>
    </w:p>
    <w:p w14:paraId="35EE5766" w14:textId="77777777" w:rsidR="0027750A" w:rsidRPr="00E13681" w:rsidRDefault="0027750A" w:rsidP="00B91B58">
      <w:pPr>
        <w:pStyle w:val="MRHeading5"/>
        <w:spacing w:line="240" w:lineRule="auto"/>
        <w:rPr>
          <w:rFonts w:cs="Arial"/>
        </w:rPr>
      </w:pPr>
      <w:r w:rsidRPr="00E13681">
        <w:rPr>
          <w:rFonts w:cs="Arial"/>
        </w:rPr>
        <w:t xml:space="preserve">are subject to appropriate confidentiality undertakings with the </w:t>
      </w:r>
      <w:r w:rsidR="00E54584">
        <w:rPr>
          <w:rFonts w:cs="Arial"/>
        </w:rPr>
        <w:t>Supplier</w:t>
      </w:r>
      <w:r w:rsidRPr="00E13681">
        <w:rPr>
          <w:rFonts w:cs="Arial"/>
        </w:rPr>
        <w:t xml:space="preserve"> or any Sub-</w:t>
      </w:r>
      <w:proofErr w:type="gramStart"/>
      <w:r w:rsidRPr="00E13681">
        <w:rPr>
          <w:rFonts w:cs="Arial"/>
        </w:rPr>
        <w:t>processor;</w:t>
      </w:r>
      <w:proofErr w:type="gramEnd"/>
    </w:p>
    <w:p w14:paraId="35EE5767" w14:textId="77777777" w:rsidR="0027750A" w:rsidRPr="00E13681" w:rsidRDefault="0027750A" w:rsidP="00B91B58">
      <w:pPr>
        <w:pStyle w:val="MRHeading5"/>
        <w:spacing w:line="240" w:lineRule="auto"/>
        <w:rPr>
          <w:rFonts w:cs="Arial"/>
        </w:rPr>
      </w:pPr>
      <w:r w:rsidRPr="00E13681">
        <w:rPr>
          <w:rFonts w:cs="Arial"/>
        </w:rPr>
        <w:t xml:space="preserve">are informed of the confidential nature of the Personal Data and do not publish, </w:t>
      </w:r>
      <w:proofErr w:type="gramStart"/>
      <w:r w:rsidRPr="00E13681">
        <w:rPr>
          <w:rFonts w:cs="Arial"/>
        </w:rPr>
        <w:t>disclose</w:t>
      </w:r>
      <w:proofErr w:type="gramEnd"/>
      <w:r w:rsidRPr="00E13681">
        <w:rPr>
          <w:rFonts w:cs="Arial"/>
        </w:rPr>
        <w:t xml:space="preserve"> or divulge any of the Personal Data to any third party unless directed in writing to do so by the </w:t>
      </w:r>
      <w:r w:rsidR="00E54584">
        <w:rPr>
          <w:rFonts w:cs="Arial"/>
        </w:rPr>
        <w:t>Authority</w:t>
      </w:r>
      <w:r w:rsidRPr="00E13681">
        <w:rPr>
          <w:rFonts w:cs="Arial"/>
        </w:rPr>
        <w:t xml:space="preserve"> or as otherwise permitted by this </w:t>
      </w:r>
      <w:r w:rsidR="00E54584">
        <w:rPr>
          <w:rFonts w:cs="Arial"/>
        </w:rPr>
        <w:t>Contract</w:t>
      </w:r>
      <w:r w:rsidRPr="00E13681">
        <w:rPr>
          <w:rFonts w:cs="Arial"/>
        </w:rPr>
        <w:t>; and</w:t>
      </w:r>
    </w:p>
    <w:p w14:paraId="35EE5768" w14:textId="77777777" w:rsidR="0027750A" w:rsidRPr="00E13681" w:rsidRDefault="0027750A" w:rsidP="00B91B58">
      <w:pPr>
        <w:pStyle w:val="MRHeading5"/>
        <w:spacing w:line="240" w:lineRule="auto"/>
        <w:rPr>
          <w:rFonts w:cs="Arial"/>
        </w:rPr>
      </w:pPr>
      <w:r w:rsidRPr="00E13681">
        <w:rPr>
          <w:rFonts w:cs="Arial"/>
        </w:rPr>
        <w:t xml:space="preserve">have undergone adequate training in the use, care, protection and handling of Personal </w:t>
      </w:r>
      <w:proofErr w:type="gramStart"/>
      <w:r w:rsidRPr="00E13681">
        <w:rPr>
          <w:rFonts w:cs="Arial"/>
        </w:rPr>
        <w:t>Data;</w:t>
      </w:r>
      <w:proofErr w:type="gramEnd"/>
      <w:r w:rsidRPr="00E13681">
        <w:rPr>
          <w:rFonts w:cs="Arial"/>
        </w:rPr>
        <w:t xml:space="preserve"> </w:t>
      </w:r>
      <w:bookmarkEnd w:id="5"/>
    </w:p>
    <w:p w14:paraId="35EE5769" w14:textId="77777777" w:rsidR="0027750A" w:rsidRPr="00E13681" w:rsidRDefault="0027750A" w:rsidP="00B91B58">
      <w:pPr>
        <w:pStyle w:val="MRHeading3"/>
        <w:spacing w:line="240" w:lineRule="auto"/>
        <w:rPr>
          <w:rFonts w:cs="Arial"/>
        </w:rPr>
      </w:pPr>
      <w:bookmarkStart w:id="6" w:name="a833115"/>
      <w:r w:rsidRPr="00E13681">
        <w:rPr>
          <w:rFonts w:cs="Arial"/>
        </w:rPr>
        <w:t xml:space="preserve">not transfer Personal Data outside of the EU unless the prior written consent of the </w:t>
      </w:r>
      <w:r w:rsidR="00E54584">
        <w:rPr>
          <w:rFonts w:cs="Arial"/>
        </w:rPr>
        <w:t>Authority</w:t>
      </w:r>
      <w:r w:rsidRPr="00E13681">
        <w:rPr>
          <w:rFonts w:cs="Arial"/>
        </w:rPr>
        <w:t xml:space="preserve"> has been obtained and the following conditions are fulfilled:</w:t>
      </w:r>
      <w:bookmarkEnd w:id="6"/>
    </w:p>
    <w:p w14:paraId="35EE576A" w14:textId="77777777" w:rsidR="0027750A" w:rsidRPr="00E13681" w:rsidRDefault="0027750A" w:rsidP="00B91B58">
      <w:pPr>
        <w:pStyle w:val="MRHeading4"/>
        <w:spacing w:line="240" w:lineRule="auto"/>
        <w:rPr>
          <w:rFonts w:cs="Arial"/>
        </w:rPr>
      </w:pPr>
      <w:bookmarkStart w:id="7" w:name="a762341"/>
      <w:r w:rsidRPr="00E13681">
        <w:rPr>
          <w:rFonts w:cs="Arial"/>
        </w:rPr>
        <w:t xml:space="preserve">the </w:t>
      </w:r>
      <w:r w:rsidR="00E54584">
        <w:rPr>
          <w:rFonts w:cs="Arial"/>
        </w:rPr>
        <w:t>Authority</w:t>
      </w:r>
      <w:r w:rsidRPr="00E13681">
        <w:rPr>
          <w:rFonts w:cs="Arial"/>
        </w:rPr>
        <w:t xml:space="preserve"> or the </w:t>
      </w:r>
      <w:r w:rsidR="00E54584">
        <w:rPr>
          <w:rFonts w:cs="Arial"/>
        </w:rPr>
        <w:t>Supplier</w:t>
      </w:r>
      <w:r w:rsidRPr="00E13681">
        <w:rPr>
          <w:rFonts w:cs="Arial"/>
        </w:rPr>
        <w:t xml:space="preserve"> has provided appropriate safeguards in relation to the transfer (whether in accordance with </w:t>
      </w:r>
      <w:r w:rsidR="00544193">
        <w:rPr>
          <w:rFonts w:cs="Arial"/>
        </w:rPr>
        <w:t xml:space="preserve">Article 46 of the </w:t>
      </w:r>
      <w:r w:rsidRPr="00E13681">
        <w:rPr>
          <w:rFonts w:cs="Arial"/>
        </w:rPr>
        <w:t xml:space="preserve">GDPR or </w:t>
      </w:r>
      <w:r w:rsidR="00544193">
        <w:rPr>
          <w:rFonts w:cs="Arial"/>
        </w:rPr>
        <w:t xml:space="preserve">Article 37 of the </w:t>
      </w:r>
      <w:r w:rsidR="00B865DC">
        <w:rPr>
          <w:rFonts w:cs="Arial"/>
        </w:rPr>
        <w:t>Law Enforcement Directive (Directive (EU) 2016/680)</w:t>
      </w:r>
      <w:r w:rsidRPr="00E13681">
        <w:rPr>
          <w:rFonts w:cs="Arial"/>
        </w:rPr>
        <w:t>)</w:t>
      </w:r>
      <w:r w:rsidR="00E13681" w:rsidRPr="00E13681">
        <w:rPr>
          <w:rFonts w:cs="Arial"/>
        </w:rPr>
        <w:t xml:space="preserve"> as determined by the </w:t>
      </w:r>
      <w:proofErr w:type="gramStart"/>
      <w:r w:rsidR="00E54584">
        <w:rPr>
          <w:rFonts w:cs="Arial"/>
        </w:rPr>
        <w:t>Authority</w:t>
      </w:r>
      <w:r w:rsidRPr="00E13681">
        <w:rPr>
          <w:rFonts w:cs="Arial"/>
        </w:rPr>
        <w:t>;</w:t>
      </w:r>
      <w:bookmarkEnd w:id="7"/>
      <w:proofErr w:type="gramEnd"/>
    </w:p>
    <w:p w14:paraId="35EE576B" w14:textId="77777777" w:rsidR="0027750A" w:rsidRPr="00E13681" w:rsidRDefault="0027750A" w:rsidP="00B91B58">
      <w:pPr>
        <w:pStyle w:val="MRHeading4"/>
        <w:spacing w:line="240" w:lineRule="auto"/>
        <w:rPr>
          <w:rFonts w:cs="Arial"/>
        </w:rPr>
      </w:pPr>
      <w:bookmarkStart w:id="8" w:name="a966763"/>
      <w:r w:rsidRPr="00E13681">
        <w:rPr>
          <w:rFonts w:cs="Arial"/>
        </w:rPr>
        <w:t xml:space="preserve">the Data Subject has enforceable rights and effective legal </w:t>
      </w:r>
      <w:proofErr w:type="gramStart"/>
      <w:r w:rsidRPr="00E13681">
        <w:rPr>
          <w:rFonts w:cs="Arial"/>
        </w:rPr>
        <w:t>remedies;</w:t>
      </w:r>
      <w:bookmarkEnd w:id="8"/>
      <w:proofErr w:type="gramEnd"/>
    </w:p>
    <w:p w14:paraId="35EE576C" w14:textId="77777777" w:rsidR="0027750A" w:rsidRPr="00E13681" w:rsidRDefault="0027750A" w:rsidP="00B91B58">
      <w:pPr>
        <w:pStyle w:val="MRHeading4"/>
        <w:spacing w:line="240" w:lineRule="auto"/>
        <w:rPr>
          <w:rFonts w:cs="Arial"/>
        </w:rPr>
      </w:pPr>
      <w:bookmarkStart w:id="9" w:name="a864628"/>
      <w:r w:rsidRPr="00E13681">
        <w:rPr>
          <w:rFonts w:cs="Arial"/>
        </w:rPr>
        <w:t xml:space="preserve">the </w:t>
      </w:r>
      <w:r w:rsidR="00E54584">
        <w:rPr>
          <w:rFonts w:cs="Arial"/>
        </w:rPr>
        <w:t>Supplier</w:t>
      </w:r>
      <w:r w:rsidRPr="00E13681">
        <w:rPr>
          <w:rFonts w:cs="Arial"/>
        </w:rPr>
        <w:t xml:space="preserve"> complies with its obligations under the Data Protection Legislation by providing an adequate level of protection to any Personal Data that is transferred</w:t>
      </w:r>
      <w:r w:rsidR="00E13681" w:rsidRPr="00E13681">
        <w:rPr>
          <w:rFonts w:cs="Arial"/>
        </w:rPr>
        <w:t xml:space="preserve"> (or, if it is not so bound, uses its best endeavours to assist the </w:t>
      </w:r>
      <w:r w:rsidR="00E54584">
        <w:rPr>
          <w:rFonts w:cs="Arial"/>
        </w:rPr>
        <w:t>Authority</w:t>
      </w:r>
      <w:r w:rsidR="00E13681" w:rsidRPr="00E13681">
        <w:rPr>
          <w:rFonts w:cs="Arial"/>
        </w:rPr>
        <w:t xml:space="preserve"> in meeting its obligations)</w:t>
      </w:r>
      <w:r w:rsidRPr="00E13681">
        <w:rPr>
          <w:rFonts w:cs="Arial"/>
        </w:rPr>
        <w:t>; and</w:t>
      </w:r>
      <w:bookmarkEnd w:id="9"/>
    </w:p>
    <w:p w14:paraId="35EE576D" w14:textId="77777777" w:rsidR="0027750A" w:rsidRPr="00E13681" w:rsidRDefault="0027750A" w:rsidP="00B91B58">
      <w:pPr>
        <w:pStyle w:val="MRHeading4"/>
        <w:spacing w:line="240" w:lineRule="auto"/>
        <w:rPr>
          <w:rFonts w:cs="Arial"/>
        </w:rPr>
      </w:pPr>
      <w:bookmarkStart w:id="10" w:name="a865345"/>
      <w:r w:rsidRPr="00E13681">
        <w:rPr>
          <w:rFonts w:cs="Arial"/>
        </w:rPr>
        <w:t xml:space="preserve">the </w:t>
      </w:r>
      <w:r w:rsidR="00E54584">
        <w:rPr>
          <w:rFonts w:cs="Arial"/>
        </w:rPr>
        <w:t>Supplier</w:t>
      </w:r>
      <w:r w:rsidRPr="00E13681">
        <w:rPr>
          <w:rFonts w:cs="Arial"/>
        </w:rPr>
        <w:t xml:space="preserve"> complies with any reasonable instructions notified to it in advance by the </w:t>
      </w:r>
      <w:r w:rsidR="00E54584">
        <w:rPr>
          <w:rFonts w:cs="Arial"/>
        </w:rPr>
        <w:t>Authority</w:t>
      </w:r>
      <w:r w:rsidRPr="00E13681">
        <w:rPr>
          <w:rFonts w:cs="Arial"/>
        </w:rPr>
        <w:t xml:space="preserve"> with respect to the </w:t>
      </w:r>
      <w:r w:rsidR="002B76E6">
        <w:rPr>
          <w:rFonts w:cs="Arial"/>
        </w:rPr>
        <w:t>P</w:t>
      </w:r>
      <w:r w:rsidRPr="00E13681">
        <w:rPr>
          <w:rFonts w:cs="Arial"/>
        </w:rPr>
        <w:t xml:space="preserve">rocessing of the Personal </w:t>
      </w:r>
      <w:proofErr w:type="gramStart"/>
      <w:r w:rsidRPr="00E13681">
        <w:rPr>
          <w:rFonts w:cs="Arial"/>
        </w:rPr>
        <w:t>Data;</w:t>
      </w:r>
      <w:bookmarkEnd w:id="10"/>
      <w:proofErr w:type="gramEnd"/>
    </w:p>
    <w:p w14:paraId="35EE576E" w14:textId="77777777" w:rsidR="0027750A" w:rsidRPr="00E13681" w:rsidRDefault="0027750A" w:rsidP="00B91B58">
      <w:pPr>
        <w:pStyle w:val="MRHeading3"/>
        <w:spacing w:line="240" w:lineRule="auto"/>
        <w:rPr>
          <w:rFonts w:cs="Arial"/>
        </w:rPr>
      </w:pPr>
      <w:bookmarkStart w:id="11" w:name="a567101"/>
      <w:r w:rsidRPr="00E13681">
        <w:rPr>
          <w:rFonts w:cs="Arial"/>
        </w:rPr>
        <w:t xml:space="preserve">at the written direction of the </w:t>
      </w:r>
      <w:r w:rsidR="00E54584">
        <w:rPr>
          <w:rFonts w:cs="Arial"/>
        </w:rPr>
        <w:t>Authority</w:t>
      </w:r>
      <w:r w:rsidRPr="00E13681">
        <w:rPr>
          <w:rFonts w:cs="Arial"/>
        </w:rPr>
        <w:t xml:space="preserve">, delete or return Personal Data (and any copies of it) to the </w:t>
      </w:r>
      <w:r w:rsidR="00E54584">
        <w:rPr>
          <w:rFonts w:cs="Arial"/>
        </w:rPr>
        <w:t>Authority</w:t>
      </w:r>
      <w:r w:rsidRPr="00E13681">
        <w:rPr>
          <w:rFonts w:cs="Arial"/>
        </w:rPr>
        <w:t xml:space="preserve"> on termination </w:t>
      </w:r>
      <w:r w:rsidR="00532575">
        <w:rPr>
          <w:rFonts w:cs="Arial"/>
        </w:rPr>
        <w:t xml:space="preserve">or expiry </w:t>
      </w:r>
      <w:r w:rsidRPr="00E13681">
        <w:rPr>
          <w:rFonts w:cs="Arial"/>
        </w:rPr>
        <w:t xml:space="preserve">of the </w:t>
      </w:r>
      <w:r w:rsidR="00E54584">
        <w:rPr>
          <w:rFonts w:cs="Arial"/>
        </w:rPr>
        <w:t>Contract</w:t>
      </w:r>
      <w:r w:rsidRPr="00E13681">
        <w:rPr>
          <w:rFonts w:cs="Arial"/>
        </w:rPr>
        <w:t xml:space="preserve"> unless the </w:t>
      </w:r>
      <w:r w:rsidR="00E54584">
        <w:rPr>
          <w:rFonts w:cs="Arial"/>
        </w:rPr>
        <w:t>Supplier</w:t>
      </w:r>
      <w:r w:rsidRPr="00E13681">
        <w:rPr>
          <w:rFonts w:cs="Arial"/>
        </w:rPr>
        <w:t xml:space="preserve"> is required by Law to retain the Personal Data</w:t>
      </w:r>
      <w:bookmarkEnd w:id="11"/>
      <w:r w:rsidRPr="00E13681">
        <w:rPr>
          <w:rFonts w:cs="Arial"/>
        </w:rPr>
        <w:t>.</w:t>
      </w:r>
    </w:p>
    <w:p w14:paraId="35EE576F" w14:textId="77777777" w:rsidR="0027750A" w:rsidRPr="00E13681" w:rsidRDefault="0027750A" w:rsidP="00B91B58">
      <w:pPr>
        <w:pStyle w:val="MRHeading2"/>
        <w:spacing w:line="240" w:lineRule="auto"/>
        <w:rPr>
          <w:rFonts w:cs="Arial"/>
        </w:rPr>
      </w:pPr>
      <w:bookmarkStart w:id="12" w:name="a479167"/>
      <w:r w:rsidRPr="00E13681">
        <w:rPr>
          <w:rFonts w:cs="Arial"/>
        </w:rPr>
        <w:t xml:space="preserve">Subject to </w:t>
      </w:r>
      <w:r w:rsidR="00AC7DA1">
        <w:rPr>
          <w:rFonts w:cs="Arial"/>
        </w:rPr>
        <w:t>C</w:t>
      </w:r>
      <w:r w:rsidRPr="00E13681">
        <w:rPr>
          <w:rFonts w:cs="Arial"/>
        </w:rPr>
        <w:t>lause 1.</w:t>
      </w:r>
      <w:r w:rsidR="00E13681" w:rsidRPr="00E13681">
        <w:rPr>
          <w:rFonts w:cs="Arial"/>
        </w:rPr>
        <w:t>6</w:t>
      </w:r>
      <w:r w:rsidR="00AC7DA1">
        <w:rPr>
          <w:rFonts w:cs="Arial"/>
        </w:rPr>
        <w:t xml:space="preserve"> of this Protocol</w:t>
      </w:r>
      <w:r w:rsidRPr="00E13681">
        <w:rPr>
          <w:rFonts w:cs="Arial"/>
        </w:rPr>
        <w:t xml:space="preserve">, the </w:t>
      </w:r>
      <w:r w:rsidR="00E54584">
        <w:rPr>
          <w:rFonts w:cs="Arial"/>
        </w:rPr>
        <w:t>Supplier</w:t>
      </w:r>
      <w:r w:rsidRPr="00E13681">
        <w:rPr>
          <w:rFonts w:cs="Arial"/>
        </w:rPr>
        <w:t xml:space="preserve"> shall notify the </w:t>
      </w:r>
      <w:r w:rsidR="00E54584">
        <w:rPr>
          <w:rFonts w:cs="Arial"/>
        </w:rPr>
        <w:t>Authority</w:t>
      </w:r>
      <w:r w:rsidRPr="00E13681">
        <w:rPr>
          <w:rFonts w:cs="Arial"/>
        </w:rPr>
        <w:t xml:space="preserve"> immediately if it:</w:t>
      </w:r>
    </w:p>
    <w:p w14:paraId="35EE5770" w14:textId="26648931" w:rsidR="0027750A" w:rsidRPr="00E13681" w:rsidRDefault="0027750A" w:rsidP="00B91B58">
      <w:pPr>
        <w:pStyle w:val="MRHeading3"/>
        <w:spacing w:line="240" w:lineRule="auto"/>
        <w:rPr>
          <w:rFonts w:cs="Arial"/>
        </w:rPr>
      </w:pPr>
      <w:r w:rsidRPr="00E13681">
        <w:rPr>
          <w:rFonts w:cs="Arial"/>
        </w:rPr>
        <w:t>receives a Data Subject Access (or purported Data Subject Access Request)</w:t>
      </w:r>
      <w:r w:rsidR="00B32E20">
        <w:rPr>
          <w:rFonts w:cs="Arial"/>
        </w:rPr>
        <w:t xml:space="preserve">, Freedom of Information or Environmental Information Regulation (EIR) </w:t>
      </w:r>
      <w:proofErr w:type="gramStart"/>
      <w:r w:rsidR="00B32E20">
        <w:rPr>
          <w:rFonts w:cs="Arial"/>
        </w:rPr>
        <w:t>request</w:t>
      </w:r>
      <w:r w:rsidRPr="00E13681">
        <w:rPr>
          <w:rFonts w:cs="Arial"/>
        </w:rPr>
        <w:t>;</w:t>
      </w:r>
      <w:proofErr w:type="gramEnd"/>
    </w:p>
    <w:p w14:paraId="35EE5771" w14:textId="77777777" w:rsidR="0027750A" w:rsidRPr="00E13681" w:rsidRDefault="0027750A" w:rsidP="00B91B58">
      <w:pPr>
        <w:pStyle w:val="MRHeading3"/>
        <w:spacing w:line="240" w:lineRule="auto"/>
        <w:rPr>
          <w:rFonts w:cs="Arial"/>
        </w:rPr>
      </w:pPr>
      <w:r w:rsidRPr="00E13681">
        <w:rPr>
          <w:rFonts w:cs="Arial"/>
        </w:rPr>
        <w:t xml:space="preserve">receives a request to rectify, block or erase any Personal </w:t>
      </w:r>
      <w:proofErr w:type="gramStart"/>
      <w:r w:rsidRPr="00E13681">
        <w:rPr>
          <w:rFonts w:cs="Arial"/>
        </w:rPr>
        <w:t>Data;</w:t>
      </w:r>
      <w:proofErr w:type="gramEnd"/>
      <w:r w:rsidRPr="00E13681">
        <w:rPr>
          <w:rFonts w:cs="Arial"/>
        </w:rPr>
        <w:t xml:space="preserve"> </w:t>
      </w:r>
    </w:p>
    <w:p w14:paraId="35EE5772" w14:textId="77777777" w:rsidR="0027750A" w:rsidRPr="00E13681" w:rsidRDefault="0027750A" w:rsidP="00B91B58">
      <w:pPr>
        <w:pStyle w:val="MRHeading3"/>
        <w:spacing w:line="240" w:lineRule="auto"/>
        <w:rPr>
          <w:rFonts w:cs="Arial"/>
        </w:rPr>
      </w:pPr>
      <w:r w:rsidRPr="00E13681">
        <w:rPr>
          <w:rFonts w:cs="Arial"/>
        </w:rPr>
        <w:t xml:space="preserve">receives any other request, complaint or communication relating to either Party's obligations under the Data Protection </w:t>
      </w:r>
      <w:proofErr w:type="gramStart"/>
      <w:r w:rsidRPr="00E13681">
        <w:rPr>
          <w:rFonts w:cs="Arial"/>
        </w:rPr>
        <w:t>Legislation;</w:t>
      </w:r>
      <w:proofErr w:type="gramEnd"/>
      <w:r w:rsidRPr="00E13681">
        <w:rPr>
          <w:rFonts w:cs="Arial"/>
        </w:rPr>
        <w:t xml:space="preserve"> </w:t>
      </w:r>
    </w:p>
    <w:p w14:paraId="35EE5773" w14:textId="77777777" w:rsidR="0027750A" w:rsidRPr="00E13681" w:rsidRDefault="0027750A" w:rsidP="00B91B58">
      <w:pPr>
        <w:pStyle w:val="MRHeading3"/>
        <w:spacing w:line="240" w:lineRule="auto"/>
        <w:rPr>
          <w:rFonts w:cs="Arial"/>
        </w:rPr>
      </w:pPr>
      <w:r w:rsidRPr="00E13681">
        <w:rPr>
          <w:rFonts w:cs="Arial"/>
        </w:rPr>
        <w:t xml:space="preserve">receives any communication from the Information Commissioner or any other regulatory authority in connection with Personal Data </w:t>
      </w:r>
      <w:r w:rsidR="002B76E6">
        <w:rPr>
          <w:rFonts w:cs="Arial"/>
        </w:rPr>
        <w:t>P</w:t>
      </w:r>
      <w:r w:rsidRPr="00E13681">
        <w:rPr>
          <w:rFonts w:cs="Arial"/>
        </w:rPr>
        <w:t xml:space="preserve">rocessed under this </w:t>
      </w:r>
      <w:proofErr w:type="gramStart"/>
      <w:r w:rsidR="00E54584">
        <w:rPr>
          <w:rFonts w:cs="Arial"/>
        </w:rPr>
        <w:t>Contract</w:t>
      </w:r>
      <w:r w:rsidRPr="00E13681">
        <w:rPr>
          <w:rFonts w:cs="Arial"/>
        </w:rPr>
        <w:t>;</w:t>
      </w:r>
      <w:proofErr w:type="gramEnd"/>
      <w:r w:rsidRPr="00E13681">
        <w:rPr>
          <w:rFonts w:cs="Arial"/>
        </w:rPr>
        <w:t xml:space="preserve"> </w:t>
      </w:r>
    </w:p>
    <w:p w14:paraId="35EE5774" w14:textId="77777777" w:rsidR="0027750A" w:rsidRPr="00E13681" w:rsidRDefault="0027750A" w:rsidP="00B91B58">
      <w:pPr>
        <w:pStyle w:val="MRHeading3"/>
        <w:spacing w:line="240" w:lineRule="auto"/>
        <w:rPr>
          <w:rFonts w:cs="Arial"/>
        </w:rPr>
      </w:pPr>
      <w:r w:rsidRPr="00E13681">
        <w:rPr>
          <w:rFonts w:cs="Arial"/>
        </w:rPr>
        <w:t>receives a request from any third party for disclosure of Personal Data where compliance with such request is required or purported to be required by Law; or</w:t>
      </w:r>
    </w:p>
    <w:p w14:paraId="35EE5775" w14:textId="77777777" w:rsidR="0027750A" w:rsidRPr="00E13681" w:rsidRDefault="0027750A" w:rsidP="00B91B58">
      <w:pPr>
        <w:pStyle w:val="MRHeading3"/>
        <w:spacing w:line="240" w:lineRule="auto"/>
        <w:rPr>
          <w:rFonts w:cs="Arial"/>
        </w:rPr>
      </w:pPr>
      <w:r w:rsidRPr="00E13681">
        <w:rPr>
          <w:rFonts w:cs="Arial"/>
        </w:rPr>
        <w:t>becomes aware of a Data Loss Event.</w:t>
      </w:r>
    </w:p>
    <w:p w14:paraId="35EE5776" w14:textId="77777777" w:rsidR="0027750A" w:rsidRPr="00E13681" w:rsidRDefault="0027750A" w:rsidP="00B91B58">
      <w:pPr>
        <w:pStyle w:val="MRHeading2"/>
        <w:spacing w:line="240" w:lineRule="auto"/>
        <w:rPr>
          <w:rFonts w:eastAsia="Arial" w:cs="Arial"/>
        </w:rPr>
      </w:pPr>
      <w:r w:rsidRPr="00E13681">
        <w:rPr>
          <w:rFonts w:cs="Arial"/>
        </w:rPr>
        <w:t xml:space="preserve">The </w:t>
      </w:r>
      <w:r w:rsidR="00E54584">
        <w:rPr>
          <w:rFonts w:cs="Arial"/>
        </w:rPr>
        <w:t>Supplier</w:t>
      </w:r>
      <w:r w:rsidRPr="00E13681">
        <w:rPr>
          <w:rFonts w:cs="Arial"/>
        </w:rPr>
        <w:t xml:space="preserve">’s obligation to notify under </w:t>
      </w:r>
      <w:r w:rsidR="00AC7DA1">
        <w:rPr>
          <w:rFonts w:cs="Arial"/>
        </w:rPr>
        <w:t>C</w:t>
      </w:r>
      <w:r w:rsidRPr="00E13681">
        <w:rPr>
          <w:rFonts w:cs="Arial"/>
        </w:rPr>
        <w:t>lause 1.</w:t>
      </w:r>
      <w:r w:rsidR="00E13681" w:rsidRPr="00E13681">
        <w:rPr>
          <w:rFonts w:cs="Arial"/>
        </w:rPr>
        <w:t>5</w:t>
      </w:r>
      <w:r w:rsidR="00AC7DA1">
        <w:rPr>
          <w:rFonts w:cs="Arial"/>
        </w:rPr>
        <w:t xml:space="preserve"> of this Protocol</w:t>
      </w:r>
      <w:r w:rsidRPr="00E13681">
        <w:rPr>
          <w:rFonts w:cs="Arial"/>
        </w:rPr>
        <w:t xml:space="preserve"> shall include the provision of further information to the </w:t>
      </w:r>
      <w:r w:rsidR="00E54584">
        <w:rPr>
          <w:rFonts w:cs="Arial"/>
        </w:rPr>
        <w:t>Authority</w:t>
      </w:r>
      <w:r w:rsidRPr="00E13681">
        <w:rPr>
          <w:rFonts w:cs="Arial"/>
        </w:rPr>
        <w:t xml:space="preserve"> in phases, as details become available. </w:t>
      </w:r>
    </w:p>
    <w:p w14:paraId="35EE5777" w14:textId="77777777" w:rsidR="0027750A" w:rsidRPr="00E13681" w:rsidRDefault="0027750A" w:rsidP="00B91B58">
      <w:pPr>
        <w:pStyle w:val="MRHeading2"/>
        <w:spacing w:line="240" w:lineRule="auto"/>
        <w:rPr>
          <w:rFonts w:cs="Arial"/>
        </w:rPr>
      </w:pPr>
      <w:proofErr w:type="gramStart"/>
      <w:r w:rsidRPr="00E13681">
        <w:rPr>
          <w:rFonts w:cs="Arial"/>
        </w:rPr>
        <w:t>Taking into account</w:t>
      </w:r>
      <w:proofErr w:type="gramEnd"/>
      <w:r w:rsidRPr="00E13681">
        <w:rPr>
          <w:rFonts w:cs="Arial"/>
        </w:rPr>
        <w:t xml:space="preserve"> the nature of the </w:t>
      </w:r>
      <w:r w:rsidR="002B76E6">
        <w:rPr>
          <w:rFonts w:cs="Arial"/>
        </w:rPr>
        <w:t>P</w:t>
      </w:r>
      <w:r w:rsidRPr="00E13681">
        <w:rPr>
          <w:rFonts w:cs="Arial"/>
        </w:rPr>
        <w:t xml:space="preserve">rocessing, the </w:t>
      </w:r>
      <w:r w:rsidR="00E54584">
        <w:rPr>
          <w:rFonts w:cs="Arial"/>
        </w:rPr>
        <w:t>Supplier</w:t>
      </w:r>
      <w:r w:rsidRPr="00E13681">
        <w:rPr>
          <w:rFonts w:cs="Arial"/>
        </w:rPr>
        <w:t xml:space="preserve"> shall provide the </w:t>
      </w:r>
      <w:r w:rsidR="00E54584">
        <w:rPr>
          <w:rFonts w:cs="Arial"/>
        </w:rPr>
        <w:t>Authority</w:t>
      </w:r>
      <w:r w:rsidRPr="00E13681">
        <w:rPr>
          <w:rFonts w:cs="Arial"/>
        </w:rPr>
        <w:t xml:space="preserve"> with full assistance in relation to either Party's obligations under Data Protection Legislation and any complaint, communication or request made </w:t>
      </w:r>
      <w:r w:rsidR="00E13681" w:rsidRPr="00E13681">
        <w:rPr>
          <w:rFonts w:cs="Arial"/>
        </w:rPr>
        <w:t xml:space="preserve">under </w:t>
      </w:r>
      <w:r w:rsidR="00AC7DA1">
        <w:rPr>
          <w:rFonts w:cs="Arial"/>
        </w:rPr>
        <w:t>C</w:t>
      </w:r>
      <w:r w:rsidRPr="00E13681">
        <w:rPr>
          <w:rFonts w:cs="Arial"/>
        </w:rPr>
        <w:t>lause 1.</w:t>
      </w:r>
      <w:r w:rsidR="00E13681" w:rsidRPr="00E13681">
        <w:rPr>
          <w:rFonts w:cs="Arial"/>
        </w:rPr>
        <w:t>5</w:t>
      </w:r>
      <w:r w:rsidRPr="00E13681">
        <w:rPr>
          <w:rFonts w:cs="Arial"/>
        </w:rPr>
        <w:t xml:space="preserve"> </w:t>
      </w:r>
      <w:r w:rsidR="00AC7DA1">
        <w:rPr>
          <w:rFonts w:cs="Arial"/>
        </w:rPr>
        <w:t xml:space="preserve">of this Protocol </w:t>
      </w:r>
      <w:r w:rsidRPr="00E13681">
        <w:rPr>
          <w:rFonts w:cs="Arial"/>
        </w:rPr>
        <w:t xml:space="preserve">(and insofar as possible within the timescales reasonably required by the </w:t>
      </w:r>
      <w:r w:rsidR="00E54584">
        <w:rPr>
          <w:rFonts w:cs="Arial"/>
        </w:rPr>
        <w:t>Authority</w:t>
      </w:r>
      <w:r w:rsidRPr="00E13681">
        <w:rPr>
          <w:rFonts w:cs="Arial"/>
        </w:rPr>
        <w:t>) including by promptly providing:</w:t>
      </w:r>
    </w:p>
    <w:p w14:paraId="35EE5778" w14:textId="77777777"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with full details and copies of the complaint, communication or </w:t>
      </w:r>
      <w:proofErr w:type="gramStart"/>
      <w:r w:rsidRPr="00E13681">
        <w:rPr>
          <w:rFonts w:cs="Arial"/>
        </w:rPr>
        <w:t>request;</w:t>
      </w:r>
      <w:proofErr w:type="gramEnd"/>
    </w:p>
    <w:p w14:paraId="35EE5779" w14:textId="77777777" w:rsidR="0027750A" w:rsidRPr="00E13681" w:rsidRDefault="0027750A" w:rsidP="00B91B58">
      <w:pPr>
        <w:pStyle w:val="MRHeading3"/>
        <w:spacing w:line="240" w:lineRule="auto"/>
        <w:rPr>
          <w:rFonts w:cs="Arial"/>
        </w:rPr>
      </w:pPr>
      <w:r w:rsidRPr="00E13681">
        <w:rPr>
          <w:rFonts w:cs="Arial"/>
        </w:rPr>
        <w:t xml:space="preserve">such assistance as is reasonably requested by the </w:t>
      </w:r>
      <w:r w:rsidR="00E54584">
        <w:rPr>
          <w:rFonts w:cs="Arial"/>
        </w:rPr>
        <w:t>Authority</w:t>
      </w:r>
      <w:r w:rsidRPr="00E13681">
        <w:rPr>
          <w:rFonts w:cs="Arial"/>
        </w:rPr>
        <w:t xml:space="preserve"> to enable the </w:t>
      </w:r>
      <w:r w:rsidR="00E54584">
        <w:rPr>
          <w:rFonts w:cs="Arial"/>
        </w:rPr>
        <w:t>Authority</w:t>
      </w:r>
      <w:r w:rsidRPr="00E13681">
        <w:rPr>
          <w:rFonts w:cs="Arial"/>
        </w:rPr>
        <w:t xml:space="preserve"> to comply with a Data Subject Access Request within the relevant timescales set out in the Data Protection </w:t>
      </w:r>
      <w:proofErr w:type="gramStart"/>
      <w:r w:rsidRPr="00E13681">
        <w:rPr>
          <w:rFonts w:cs="Arial"/>
        </w:rPr>
        <w:t>Legislation;</w:t>
      </w:r>
      <w:proofErr w:type="gramEnd"/>
      <w:r w:rsidRPr="00E13681">
        <w:rPr>
          <w:rFonts w:cs="Arial"/>
        </w:rPr>
        <w:t xml:space="preserve"> </w:t>
      </w:r>
    </w:p>
    <w:p w14:paraId="35EE577A" w14:textId="77777777"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at its request, with any Personal Data it holds in relation to a Data </w:t>
      </w:r>
      <w:proofErr w:type="gramStart"/>
      <w:r w:rsidRPr="00E13681">
        <w:rPr>
          <w:rFonts w:cs="Arial"/>
        </w:rPr>
        <w:t>Subject;</w:t>
      </w:r>
      <w:proofErr w:type="gramEnd"/>
      <w:r w:rsidRPr="00E13681">
        <w:rPr>
          <w:rFonts w:cs="Arial"/>
        </w:rPr>
        <w:t xml:space="preserve"> </w:t>
      </w:r>
    </w:p>
    <w:p w14:paraId="35EE577B" w14:textId="77777777" w:rsidR="0027750A" w:rsidRPr="00E13681" w:rsidRDefault="0027750A" w:rsidP="00B91B58">
      <w:pPr>
        <w:pStyle w:val="MRHeading3"/>
        <w:spacing w:line="240" w:lineRule="auto"/>
        <w:rPr>
          <w:rFonts w:cs="Arial"/>
        </w:rPr>
      </w:pPr>
      <w:r w:rsidRPr="00E13681">
        <w:rPr>
          <w:rFonts w:cs="Arial"/>
        </w:rPr>
        <w:t xml:space="preserve">assistance as requested by the </w:t>
      </w:r>
      <w:r w:rsidR="00E54584">
        <w:rPr>
          <w:rFonts w:cs="Arial"/>
        </w:rPr>
        <w:t>Authority</w:t>
      </w:r>
      <w:r w:rsidRPr="00E13681">
        <w:rPr>
          <w:rFonts w:cs="Arial"/>
        </w:rPr>
        <w:t xml:space="preserve"> following any Data Loss </w:t>
      </w:r>
      <w:proofErr w:type="gramStart"/>
      <w:r w:rsidRPr="00E13681">
        <w:rPr>
          <w:rFonts w:cs="Arial"/>
        </w:rPr>
        <w:t>Event;</w:t>
      </w:r>
      <w:proofErr w:type="gramEnd"/>
      <w:r w:rsidRPr="00E13681">
        <w:rPr>
          <w:rFonts w:cs="Arial"/>
        </w:rPr>
        <w:t xml:space="preserve"> </w:t>
      </w:r>
    </w:p>
    <w:p w14:paraId="35EE577C" w14:textId="77777777" w:rsidR="0027750A" w:rsidRPr="00E13681" w:rsidRDefault="0027750A" w:rsidP="00B91B58">
      <w:pPr>
        <w:pStyle w:val="MRHeading3"/>
        <w:spacing w:line="240" w:lineRule="auto"/>
        <w:rPr>
          <w:rFonts w:cs="Arial"/>
        </w:rPr>
      </w:pPr>
      <w:r w:rsidRPr="00E13681">
        <w:rPr>
          <w:rFonts w:cs="Arial"/>
        </w:rPr>
        <w:t xml:space="preserve">assistance as requested by the </w:t>
      </w:r>
      <w:r w:rsidR="00E54584">
        <w:rPr>
          <w:rFonts w:cs="Arial"/>
        </w:rPr>
        <w:t>Authority</w:t>
      </w:r>
      <w:r w:rsidRPr="00E13681">
        <w:rPr>
          <w:rFonts w:cs="Arial"/>
        </w:rPr>
        <w:t xml:space="preserve"> with respect to any request from the Information Commissioner’s Office, or any consultation by the </w:t>
      </w:r>
      <w:r w:rsidR="00E54584">
        <w:rPr>
          <w:rFonts w:cs="Arial"/>
        </w:rPr>
        <w:t>Authority</w:t>
      </w:r>
      <w:r w:rsidRPr="00E13681">
        <w:rPr>
          <w:rFonts w:cs="Arial"/>
        </w:rPr>
        <w:t xml:space="preserve"> with the Information Commissioner's Office.</w:t>
      </w:r>
    </w:p>
    <w:p w14:paraId="35EE577D" w14:textId="77777777"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maintain complete and accurate records and information to demonstrate its compliance with this </w:t>
      </w:r>
      <w:r w:rsidR="00EC4BEE">
        <w:rPr>
          <w:rFonts w:cs="Arial"/>
        </w:rPr>
        <w:t>Protocol</w:t>
      </w:r>
      <w:r w:rsidR="00E13681" w:rsidRPr="00E13681">
        <w:rPr>
          <w:rFonts w:cs="Arial"/>
        </w:rPr>
        <w:t xml:space="preserve">.  This requirement does not apply where the </w:t>
      </w:r>
      <w:r w:rsidR="00E54584">
        <w:rPr>
          <w:rFonts w:cs="Arial"/>
        </w:rPr>
        <w:t>Supplier</w:t>
      </w:r>
      <w:r w:rsidR="00B91B58">
        <w:rPr>
          <w:rFonts w:cs="Arial"/>
        </w:rPr>
        <w:t xml:space="preserve"> employs fewer than 250 staff,</w:t>
      </w:r>
      <w:r w:rsidRPr="00E13681">
        <w:rPr>
          <w:rFonts w:cs="Arial"/>
        </w:rPr>
        <w:t xml:space="preserve"> unless:</w:t>
      </w:r>
    </w:p>
    <w:p w14:paraId="35EE577E" w14:textId="77777777"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determines </w:t>
      </w:r>
      <w:r w:rsidR="00E13681" w:rsidRPr="00E13681">
        <w:rPr>
          <w:rFonts w:cs="Arial"/>
        </w:rPr>
        <w:t xml:space="preserve">that </w:t>
      </w:r>
      <w:r w:rsidRPr="00E13681">
        <w:rPr>
          <w:rFonts w:cs="Arial"/>
        </w:rPr>
        <w:t xml:space="preserve">the </w:t>
      </w:r>
      <w:r w:rsidR="002B76E6">
        <w:rPr>
          <w:rFonts w:cs="Arial"/>
        </w:rPr>
        <w:t>P</w:t>
      </w:r>
      <w:r w:rsidRPr="00E13681">
        <w:rPr>
          <w:rFonts w:cs="Arial"/>
        </w:rPr>
        <w:t xml:space="preserve">rocessing is </w:t>
      </w:r>
      <w:r w:rsidR="00E13681" w:rsidRPr="00E13681">
        <w:rPr>
          <w:rFonts w:cs="Arial"/>
        </w:rPr>
        <w:t xml:space="preserve">not </w:t>
      </w:r>
      <w:proofErr w:type="gramStart"/>
      <w:r w:rsidRPr="00E13681">
        <w:rPr>
          <w:rFonts w:cs="Arial"/>
        </w:rPr>
        <w:t>occasional;</w:t>
      </w:r>
      <w:proofErr w:type="gramEnd"/>
    </w:p>
    <w:p w14:paraId="35EE577F" w14:textId="77777777"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determines the </w:t>
      </w:r>
      <w:r w:rsidR="002B76E6">
        <w:rPr>
          <w:rFonts w:cs="Arial"/>
        </w:rPr>
        <w:t>P</w:t>
      </w:r>
      <w:r w:rsidRPr="00E13681">
        <w:rPr>
          <w:rFonts w:cs="Arial"/>
        </w:rPr>
        <w:t>rocessing include</w:t>
      </w:r>
      <w:r w:rsidR="00E13681" w:rsidRPr="00E13681">
        <w:rPr>
          <w:rFonts w:cs="Arial"/>
        </w:rPr>
        <w:t>s</w:t>
      </w:r>
      <w:r w:rsidRPr="00E13681">
        <w:rPr>
          <w:rFonts w:cs="Arial"/>
        </w:rPr>
        <w:t xml:space="preserve"> special categories of data as referred to in Article 9(1) of the GDPR or Personal Data relating to criminal convictions and offences referred to in Article 10 of the GDPR; and </w:t>
      </w:r>
    </w:p>
    <w:p w14:paraId="35EE5780" w14:textId="77777777"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determines that the </w:t>
      </w:r>
      <w:r w:rsidR="002B76E6">
        <w:rPr>
          <w:rFonts w:cs="Arial"/>
        </w:rPr>
        <w:t>P</w:t>
      </w:r>
      <w:r w:rsidRPr="00E13681">
        <w:rPr>
          <w:rFonts w:cs="Arial"/>
        </w:rPr>
        <w:t>rocessing is likely to result in a risk to the rights and freedoms of Data Subjects</w:t>
      </w:r>
      <w:bookmarkEnd w:id="12"/>
      <w:r w:rsidRPr="00E13681">
        <w:rPr>
          <w:rFonts w:cs="Arial"/>
        </w:rPr>
        <w:t>.</w:t>
      </w:r>
    </w:p>
    <w:p w14:paraId="35EE5781" w14:textId="77777777" w:rsidR="0027750A" w:rsidRPr="00E13681" w:rsidRDefault="0027750A" w:rsidP="00B91B58">
      <w:pPr>
        <w:pStyle w:val="MRHeading2"/>
        <w:spacing w:line="240" w:lineRule="auto"/>
        <w:rPr>
          <w:rFonts w:cs="Arial"/>
        </w:rPr>
      </w:pPr>
      <w:bookmarkStart w:id="13" w:name="a422117"/>
      <w:r w:rsidRPr="00E13681">
        <w:rPr>
          <w:rFonts w:cs="Arial"/>
        </w:rPr>
        <w:t xml:space="preserve">The </w:t>
      </w:r>
      <w:r w:rsidR="00E54584">
        <w:rPr>
          <w:rFonts w:cs="Arial"/>
        </w:rPr>
        <w:t>Supplier</w:t>
      </w:r>
      <w:r w:rsidRPr="00E13681">
        <w:rPr>
          <w:rFonts w:cs="Arial"/>
        </w:rPr>
        <w:t xml:space="preserve"> shall allow for audits of its Processing activity by the </w:t>
      </w:r>
      <w:r w:rsidR="00E54584">
        <w:rPr>
          <w:rFonts w:cs="Arial"/>
        </w:rPr>
        <w:t>Authority</w:t>
      </w:r>
      <w:r w:rsidRPr="00E13681">
        <w:rPr>
          <w:rFonts w:cs="Arial"/>
        </w:rPr>
        <w:t xml:space="preserve"> or the </w:t>
      </w:r>
      <w:r w:rsidR="00E54584">
        <w:rPr>
          <w:rFonts w:cs="Arial"/>
        </w:rPr>
        <w:t>Authority</w:t>
      </w:r>
      <w:r w:rsidRPr="00E13681">
        <w:rPr>
          <w:rFonts w:cs="Arial"/>
        </w:rPr>
        <w:t>’s designated auditor.</w:t>
      </w:r>
    </w:p>
    <w:p w14:paraId="35EE5782" w14:textId="77777777"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designate a </w:t>
      </w:r>
      <w:r w:rsidR="00AC7DA1">
        <w:rPr>
          <w:rFonts w:cs="Arial"/>
        </w:rPr>
        <w:t>D</w:t>
      </w:r>
      <w:r w:rsidRPr="00E13681">
        <w:rPr>
          <w:rFonts w:cs="Arial"/>
        </w:rPr>
        <w:t xml:space="preserve">ata </w:t>
      </w:r>
      <w:r w:rsidR="00AC7DA1">
        <w:rPr>
          <w:rFonts w:cs="Arial"/>
        </w:rPr>
        <w:t>P</w:t>
      </w:r>
      <w:r w:rsidRPr="00E13681">
        <w:rPr>
          <w:rFonts w:cs="Arial"/>
        </w:rPr>
        <w:t xml:space="preserve">rotection </w:t>
      </w:r>
      <w:r w:rsidR="00AC7DA1">
        <w:rPr>
          <w:rFonts w:cs="Arial"/>
        </w:rPr>
        <w:t>O</w:t>
      </w:r>
      <w:r w:rsidRPr="00E13681">
        <w:rPr>
          <w:rFonts w:cs="Arial"/>
        </w:rPr>
        <w:t xml:space="preserve">fficer if required by </w:t>
      </w:r>
      <w:r w:rsidR="00E13681" w:rsidRPr="00E13681">
        <w:rPr>
          <w:rFonts w:cs="Arial"/>
        </w:rPr>
        <w:t xml:space="preserve">the </w:t>
      </w:r>
      <w:r w:rsidRPr="00E13681">
        <w:rPr>
          <w:rFonts w:cs="Arial"/>
        </w:rPr>
        <w:t xml:space="preserve">Data Protection Legislation. </w:t>
      </w:r>
    </w:p>
    <w:p w14:paraId="35EE5783" w14:textId="77777777" w:rsidR="0027750A" w:rsidRPr="00E13681" w:rsidRDefault="0027750A" w:rsidP="00B91B58">
      <w:pPr>
        <w:pStyle w:val="MRHeading2"/>
        <w:spacing w:line="240" w:lineRule="auto"/>
        <w:rPr>
          <w:rFonts w:cs="Arial"/>
        </w:rPr>
      </w:pPr>
      <w:r w:rsidRPr="00E13681">
        <w:rPr>
          <w:rFonts w:cs="Arial"/>
        </w:rPr>
        <w:t xml:space="preserve">Before allowing any Sub-processor to </w:t>
      </w:r>
      <w:r w:rsidR="002B76E6">
        <w:rPr>
          <w:rFonts w:cs="Arial"/>
        </w:rPr>
        <w:t>P</w:t>
      </w:r>
      <w:r w:rsidRPr="00E13681">
        <w:rPr>
          <w:rFonts w:cs="Arial"/>
        </w:rPr>
        <w:t xml:space="preserve">rocess any Personal Data </w:t>
      </w:r>
      <w:r w:rsidR="00E13681" w:rsidRPr="00E13681">
        <w:rPr>
          <w:rFonts w:cs="Arial"/>
        </w:rPr>
        <w:t>related to</w:t>
      </w:r>
      <w:r w:rsidRPr="00E13681">
        <w:rPr>
          <w:rFonts w:cs="Arial"/>
        </w:rPr>
        <w:t xml:space="preserve"> this </w:t>
      </w:r>
      <w:r w:rsidR="00E54584">
        <w:rPr>
          <w:rFonts w:cs="Arial"/>
        </w:rPr>
        <w:t>Contract</w:t>
      </w:r>
      <w:r w:rsidRPr="00E13681">
        <w:rPr>
          <w:rFonts w:cs="Arial"/>
        </w:rPr>
        <w:t xml:space="preserve">, the </w:t>
      </w:r>
      <w:r w:rsidR="00E54584">
        <w:rPr>
          <w:rFonts w:cs="Arial"/>
        </w:rPr>
        <w:t>Supplier</w:t>
      </w:r>
      <w:r w:rsidRPr="00E13681">
        <w:rPr>
          <w:rFonts w:cs="Arial"/>
        </w:rPr>
        <w:t xml:space="preserve"> must:</w:t>
      </w:r>
    </w:p>
    <w:p w14:paraId="35EE5784" w14:textId="77777777" w:rsidR="0027750A" w:rsidRPr="00E13681" w:rsidRDefault="0027750A" w:rsidP="00B91B58">
      <w:pPr>
        <w:pStyle w:val="MRHeading3"/>
        <w:spacing w:line="240" w:lineRule="auto"/>
        <w:rPr>
          <w:rFonts w:cs="Arial"/>
        </w:rPr>
      </w:pPr>
      <w:r w:rsidRPr="00E13681">
        <w:rPr>
          <w:rFonts w:cs="Arial"/>
        </w:rPr>
        <w:t xml:space="preserve">notify the </w:t>
      </w:r>
      <w:r w:rsidR="00E54584">
        <w:rPr>
          <w:rFonts w:cs="Arial"/>
        </w:rPr>
        <w:t>Authority</w:t>
      </w:r>
      <w:r w:rsidRPr="00E13681">
        <w:rPr>
          <w:rFonts w:cs="Arial"/>
        </w:rPr>
        <w:t xml:space="preserve"> in writing of the intended Sub-processor and </w:t>
      </w:r>
      <w:proofErr w:type="gramStart"/>
      <w:r w:rsidR="002B76E6">
        <w:rPr>
          <w:rFonts w:cs="Arial"/>
        </w:rPr>
        <w:t>P</w:t>
      </w:r>
      <w:r w:rsidRPr="00E13681">
        <w:rPr>
          <w:rFonts w:cs="Arial"/>
        </w:rPr>
        <w:t>rocessing;</w:t>
      </w:r>
      <w:proofErr w:type="gramEnd"/>
    </w:p>
    <w:p w14:paraId="35EE5785" w14:textId="77777777" w:rsidR="0027750A" w:rsidRPr="00E13681" w:rsidRDefault="0027750A" w:rsidP="00B91B58">
      <w:pPr>
        <w:pStyle w:val="MRHeading3"/>
        <w:spacing w:line="240" w:lineRule="auto"/>
        <w:rPr>
          <w:rFonts w:cs="Arial"/>
        </w:rPr>
      </w:pPr>
      <w:r w:rsidRPr="00E13681">
        <w:rPr>
          <w:rFonts w:cs="Arial"/>
        </w:rPr>
        <w:t xml:space="preserve">obtain the written consent of the </w:t>
      </w:r>
      <w:proofErr w:type="gramStart"/>
      <w:r w:rsidR="00E54584">
        <w:rPr>
          <w:rFonts w:cs="Arial"/>
        </w:rPr>
        <w:t>Authority</w:t>
      </w:r>
      <w:r w:rsidRPr="00E13681">
        <w:rPr>
          <w:rFonts w:cs="Arial"/>
        </w:rPr>
        <w:t>;</w:t>
      </w:r>
      <w:proofErr w:type="gramEnd"/>
      <w:r w:rsidRPr="00E13681">
        <w:rPr>
          <w:rFonts w:cs="Arial"/>
        </w:rPr>
        <w:t xml:space="preserve"> </w:t>
      </w:r>
    </w:p>
    <w:p w14:paraId="35EE5786" w14:textId="77777777" w:rsidR="0027750A" w:rsidRPr="00E13681" w:rsidRDefault="0027750A" w:rsidP="00B91B58">
      <w:pPr>
        <w:pStyle w:val="MRHeading3"/>
        <w:spacing w:line="240" w:lineRule="auto"/>
        <w:rPr>
          <w:rFonts w:cs="Arial"/>
        </w:rPr>
      </w:pPr>
      <w:r w:rsidRPr="00E13681">
        <w:rPr>
          <w:rFonts w:cs="Arial"/>
        </w:rPr>
        <w:t xml:space="preserve">enter into a written agreement with the Sub-processor which give effect to the terms set out in this </w:t>
      </w:r>
      <w:r w:rsidR="00EC4BEE">
        <w:rPr>
          <w:rFonts w:cs="Arial"/>
        </w:rPr>
        <w:t>Protocol</w:t>
      </w:r>
      <w:r w:rsidRPr="00E13681">
        <w:rPr>
          <w:rFonts w:cs="Arial"/>
        </w:rPr>
        <w:t xml:space="preserve"> such that they apply to the </w:t>
      </w:r>
      <w:r w:rsidR="00E13681" w:rsidRPr="00E13681">
        <w:rPr>
          <w:rFonts w:cs="Arial"/>
        </w:rPr>
        <w:t>Sub-processor; and</w:t>
      </w:r>
    </w:p>
    <w:p w14:paraId="35EE5787" w14:textId="77777777" w:rsidR="00E13681" w:rsidRPr="00E13681" w:rsidRDefault="00E13681" w:rsidP="00B91B58">
      <w:pPr>
        <w:pStyle w:val="MRHeading3"/>
        <w:spacing w:line="240" w:lineRule="auto"/>
        <w:rPr>
          <w:rFonts w:cs="Arial"/>
        </w:rPr>
      </w:pPr>
      <w:r w:rsidRPr="00E13681">
        <w:rPr>
          <w:rFonts w:cs="Arial"/>
        </w:rPr>
        <w:t xml:space="preserve">provide the </w:t>
      </w:r>
      <w:r w:rsidR="00E54584">
        <w:rPr>
          <w:rFonts w:cs="Arial"/>
        </w:rPr>
        <w:t>Authority</w:t>
      </w:r>
      <w:r w:rsidRPr="00E13681">
        <w:rPr>
          <w:rFonts w:cs="Arial"/>
        </w:rPr>
        <w:t xml:space="preserve"> with such information regarding the Sub-processor as the </w:t>
      </w:r>
      <w:r w:rsidR="00E54584">
        <w:rPr>
          <w:rFonts w:cs="Arial"/>
        </w:rPr>
        <w:t>Authority</w:t>
      </w:r>
      <w:r w:rsidRPr="00E13681">
        <w:rPr>
          <w:rFonts w:cs="Arial"/>
        </w:rPr>
        <w:t xml:space="preserve"> may reasonably require.</w:t>
      </w:r>
    </w:p>
    <w:p w14:paraId="35EE5788" w14:textId="77777777"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remain fully liable for all acts or omissions of any Sub-processor.</w:t>
      </w:r>
      <w:bookmarkEnd w:id="13"/>
    </w:p>
    <w:p w14:paraId="35EE5789" w14:textId="77777777" w:rsidR="0027750A" w:rsidRPr="00E13681" w:rsidRDefault="0027750A" w:rsidP="00B91B58">
      <w:pPr>
        <w:pStyle w:val="MRHeading2"/>
        <w:spacing w:line="240" w:lineRule="auto"/>
        <w:rPr>
          <w:rFonts w:cs="Arial"/>
        </w:rPr>
      </w:pPr>
      <w:bookmarkStart w:id="14" w:name="a467012"/>
      <w:r w:rsidRPr="00E13681">
        <w:rPr>
          <w:rFonts w:cs="Arial"/>
        </w:rPr>
        <w:t xml:space="preserve">The </w:t>
      </w:r>
      <w:r w:rsidR="0011097C">
        <w:rPr>
          <w:rFonts w:cs="Arial"/>
        </w:rPr>
        <w:t>Authority</w:t>
      </w:r>
      <w:r w:rsidRPr="00E13681">
        <w:rPr>
          <w:rFonts w:cs="Arial"/>
        </w:rPr>
        <w:t xml:space="preserve"> may, at any time on not less than 30 </w:t>
      </w:r>
      <w:r w:rsidR="00E90E4E">
        <w:rPr>
          <w:rFonts w:cs="Arial"/>
        </w:rPr>
        <w:t>Business Days</w:t>
      </w:r>
      <w:r w:rsidRPr="00E13681">
        <w:rPr>
          <w:rFonts w:cs="Arial"/>
        </w:rPr>
        <w:t xml:space="preserve">’ notice, revise this </w:t>
      </w:r>
      <w:r w:rsidR="00EC4BEE">
        <w:rPr>
          <w:rFonts w:cs="Arial"/>
        </w:rPr>
        <w:t>Protocol</w:t>
      </w:r>
      <w:r w:rsidRPr="00E13681">
        <w:rPr>
          <w:rFonts w:cs="Arial"/>
        </w:rPr>
        <w:t xml:space="preserve"> by replacing it with any applicable controller to processor standard clauses or similar terms forming part of an applicable certification scheme (which shall apply when incorporated by attachment to this </w:t>
      </w:r>
      <w:r w:rsidR="00E54584">
        <w:rPr>
          <w:rFonts w:cs="Arial"/>
        </w:rPr>
        <w:t>Contract</w:t>
      </w:r>
      <w:r w:rsidRPr="00E13681">
        <w:rPr>
          <w:rFonts w:cs="Arial"/>
        </w:rPr>
        <w:t>).</w:t>
      </w:r>
      <w:bookmarkEnd w:id="14"/>
    </w:p>
    <w:p w14:paraId="35EE578A" w14:textId="4703C29B" w:rsidR="0027750A" w:rsidRDefault="0027750A" w:rsidP="00B91B58">
      <w:pPr>
        <w:pStyle w:val="MRHeading2"/>
        <w:spacing w:line="240" w:lineRule="auto"/>
        <w:rPr>
          <w:rFonts w:cs="Arial"/>
        </w:rPr>
      </w:pPr>
      <w:bookmarkStart w:id="15" w:name="_Ref502913065"/>
      <w:r w:rsidRPr="00E13681">
        <w:rPr>
          <w:rFonts w:cs="Arial"/>
        </w:rPr>
        <w:t xml:space="preserve">The </w:t>
      </w:r>
      <w:r w:rsidR="00E13681" w:rsidRPr="00E13681">
        <w:rPr>
          <w:rFonts w:cs="Arial"/>
        </w:rPr>
        <w:t>P</w:t>
      </w:r>
      <w:r w:rsidRPr="00E13681">
        <w:rPr>
          <w:rFonts w:cs="Arial"/>
        </w:rPr>
        <w:t xml:space="preserve">arties agree to </w:t>
      </w:r>
      <w:r w:rsidR="006B5328">
        <w:rPr>
          <w:rFonts w:cs="Arial"/>
        </w:rPr>
        <w:t xml:space="preserve">be compliant with </w:t>
      </w:r>
      <w:r w:rsidRPr="00E13681">
        <w:rPr>
          <w:rFonts w:cs="Arial"/>
        </w:rPr>
        <w:t>any guidance issued by the Information Commissioner’s Office</w:t>
      </w:r>
      <w:r w:rsidR="0053678E">
        <w:rPr>
          <w:rFonts w:cs="Arial"/>
        </w:rPr>
        <w:t xml:space="preserve">. </w:t>
      </w:r>
      <w:r w:rsidRPr="00E13681">
        <w:rPr>
          <w:rFonts w:cs="Arial"/>
        </w:rPr>
        <w:t xml:space="preserve">The </w:t>
      </w:r>
      <w:r w:rsidR="00E54584">
        <w:rPr>
          <w:rFonts w:cs="Arial"/>
        </w:rPr>
        <w:t>Authority</w:t>
      </w:r>
      <w:r w:rsidRPr="00E13681">
        <w:rPr>
          <w:rFonts w:cs="Arial"/>
        </w:rPr>
        <w:t xml:space="preserve"> may on not less than 30</w:t>
      </w:r>
      <w:r w:rsidR="00AE47AF">
        <w:rPr>
          <w:rFonts w:cs="Arial"/>
        </w:rPr>
        <w:t xml:space="preserve"> Business Days</w:t>
      </w:r>
      <w:r w:rsidR="00EC4BEE" w:rsidRPr="00E13681">
        <w:rPr>
          <w:rFonts w:cs="Arial"/>
        </w:rPr>
        <w:t>’ notice</w:t>
      </w:r>
      <w:r w:rsidRPr="00E13681">
        <w:rPr>
          <w:rFonts w:cs="Arial"/>
        </w:rPr>
        <w:t xml:space="preserve"> to the </w:t>
      </w:r>
      <w:r w:rsidR="00E54584">
        <w:rPr>
          <w:rFonts w:cs="Arial"/>
        </w:rPr>
        <w:t>Supplier</w:t>
      </w:r>
      <w:r w:rsidRPr="00E13681">
        <w:rPr>
          <w:rFonts w:cs="Arial"/>
        </w:rPr>
        <w:t xml:space="preserve"> amend this </w:t>
      </w:r>
      <w:r w:rsidR="00EC4BEE">
        <w:rPr>
          <w:rFonts w:cs="Arial"/>
        </w:rPr>
        <w:t>Protocol</w:t>
      </w:r>
      <w:r w:rsidRPr="00E13681">
        <w:rPr>
          <w:rFonts w:cs="Arial"/>
        </w:rPr>
        <w:t xml:space="preserve"> to ensure that it complies with any guidance issued by the Information Commissioner</w:t>
      </w:r>
      <w:r w:rsidR="00E13681" w:rsidRPr="00E13681">
        <w:rPr>
          <w:rFonts w:cs="Arial"/>
        </w:rPr>
        <w:t>’</w:t>
      </w:r>
      <w:r w:rsidRPr="00E13681">
        <w:rPr>
          <w:rFonts w:cs="Arial"/>
        </w:rPr>
        <w:t>s Office.</w:t>
      </w:r>
      <w:bookmarkEnd w:id="15"/>
      <w:r w:rsidRPr="00E13681">
        <w:rPr>
          <w:rFonts w:cs="Arial"/>
        </w:rPr>
        <w:t xml:space="preserve"> </w:t>
      </w:r>
    </w:p>
    <w:p w14:paraId="35EE578B" w14:textId="77777777" w:rsidR="00AE47AF" w:rsidRDefault="00AE47AF" w:rsidP="00AE47AF">
      <w:pPr>
        <w:pStyle w:val="MRHeading2"/>
        <w:spacing w:line="240" w:lineRule="auto"/>
        <w:rPr>
          <w:rFonts w:cs="Arial"/>
        </w:rPr>
      </w:pPr>
      <w:bookmarkStart w:id="16" w:name="_Ref502913067"/>
      <w:r w:rsidRPr="00AE47AF">
        <w:rPr>
          <w:rFonts w:cs="Arial"/>
        </w:rPr>
        <w:t xml:space="preserve">The Supplier shall comply with any further instructions with respect to Processing issued by the Authority by written notice. Any such further written instructions shall be deemed to be incorporated into Table A above from </w:t>
      </w:r>
      <w:r w:rsidR="0053678E">
        <w:rPr>
          <w:rFonts w:cs="Arial"/>
        </w:rPr>
        <w:t xml:space="preserve">the </w:t>
      </w:r>
      <w:r w:rsidRPr="00AE47AF">
        <w:rPr>
          <w:rFonts w:cs="Arial"/>
        </w:rPr>
        <w:t>date at which such notice is treated as havin</w:t>
      </w:r>
      <w:r w:rsidR="00F8280C">
        <w:rPr>
          <w:rFonts w:cs="Arial"/>
        </w:rPr>
        <w:t>g been received by the Supplier</w:t>
      </w:r>
      <w:r w:rsidRPr="00AE47AF">
        <w:rPr>
          <w:rFonts w:cs="Arial"/>
        </w:rPr>
        <w:t>.</w:t>
      </w:r>
      <w:bookmarkEnd w:id="16"/>
      <w:r w:rsidRPr="00AE47AF">
        <w:rPr>
          <w:rFonts w:cs="Arial"/>
        </w:rPr>
        <w:t xml:space="preserve"> </w:t>
      </w:r>
    </w:p>
    <w:p w14:paraId="35EE578C" w14:textId="7D4F10CD" w:rsidR="00A92DD5" w:rsidRPr="00A92DD5" w:rsidRDefault="00AE47AF" w:rsidP="00A92DD5">
      <w:pPr>
        <w:pStyle w:val="MRHeading2"/>
        <w:spacing w:line="240" w:lineRule="auto"/>
        <w:rPr>
          <w:rFonts w:cs="Arial"/>
        </w:rPr>
      </w:pPr>
      <w:r w:rsidRPr="00AE47AF">
        <w:rPr>
          <w:rFonts w:cs="Arial"/>
        </w:rPr>
        <w:t>Subject to Clause</w:t>
      </w:r>
      <w:r>
        <w:rPr>
          <w:rFonts w:cs="Arial"/>
        </w:rPr>
        <w:t>s</w:t>
      </w:r>
      <w:r w:rsidRPr="00AE47AF">
        <w:rPr>
          <w:rFonts w:cs="Arial"/>
        </w:rPr>
        <w:t xml:space="preserve"> </w:t>
      </w:r>
      <w:r w:rsidRPr="00AE47AF">
        <w:rPr>
          <w:rFonts w:cs="Arial"/>
        </w:rPr>
        <w:fldChar w:fldCharType="begin"/>
      </w:r>
      <w:r w:rsidRPr="00AE47AF">
        <w:rPr>
          <w:rFonts w:cs="Arial"/>
        </w:rPr>
        <w:instrText xml:space="preserve"> REF a467012 \r \h </w:instrText>
      </w:r>
      <w:r w:rsidRPr="00AE47AF">
        <w:rPr>
          <w:rFonts w:cs="Arial"/>
        </w:rPr>
      </w:r>
      <w:r w:rsidRPr="00AE47AF">
        <w:rPr>
          <w:rFonts w:cs="Arial"/>
        </w:rPr>
        <w:fldChar w:fldCharType="separate"/>
      </w:r>
      <w:r w:rsidR="00783EAD">
        <w:rPr>
          <w:rFonts w:cs="Arial"/>
        </w:rPr>
        <w:t>1.13</w:t>
      </w:r>
      <w:r w:rsidRPr="00AE47AF">
        <w:rPr>
          <w:rFonts w:cs="Arial"/>
        </w:rPr>
        <w:fldChar w:fldCharType="end"/>
      </w:r>
      <w:r w:rsidRPr="00AE47AF">
        <w:rPr>
          <w:rFonts w:cs="Arial"/>
        </w:rPr>
        <w:t xml:space="preserve">, </w:t>
      </w:r>
      <w:r w:rsidRPr="00AE47AF">
        <w:rPr>
          <w:rFonts w:cs="Arial"/>
        </w:rPr>
        <w:fldChar w:fldCharType="begin"/>
      </w:r>
      <w:r w:rsidRPr="00AE47AF">
        <w:rPr>
          <w:rFonts w:cs="Arial"/>
        </w:rPr>
        <w:instrText xml:space="preserve"> REF _Ref502913065 \r \h </w:instrText>
      </w:r>
      <w:r w:rsidRPr="00AE47AF">
        <w:rPr>
          <w:rFonts w:cs="Arial"/>
        </w:rPr>
      </w:r>
      <w:r w:rsidRPr="00AE47AF">
        <w:rPr>
          <w:rFonts w:cs="Arial"/>
        </w:rPr>
        <w:fldChar w:fldCharType="separate"/>
      </w:r>
      <w:r w:rsidR="00783EAD">
        <w:rPr>
          <w:rFonts w:cs="Arial"/>
        </w:rPr>
        <w:t>1.14</w:t>
      </w:r>
      <w:r w:rsidRPr="00AE47AF">
        <w:rPr>
          <w:rFonts w:cs="Arial"/>
        </w:rPr>
        <w:fldChar w:fldCharType="end"/>
      </w:r>
      <w:r w:rsidRPr="00AE47AF">
        <w:rPr>
          <w:rFonts w:cs="Arial"/>
        </w:rPr>
        <w:t xml:space="preserve">, and </w:t>
      </w:r>
      <w:r w:rsidRPr="00AE47AF">
        <w:rPr>
          <w:rFonts w:cs="Arial"/>
        </w:rPr>
        <w:fldChar w:fldCharType="begin"/>
      </w:r>
      <w:r w:rsidRPr="00AE47AF">
        <w:rPr>
          <w:rFonts w:cs="Arial"/>
        </w:rPr>
        <w:instrText xml:space="preserve"> REF _Ref502913067 \r \h </w:instrText>
      </w:r>
      <w:r w:rsidRPr="00AE47AF">
        <w:rPr>
          <w:rFonts w:cs="Arial"/>
        </w:rPr>
      </w:r>
      <w:r w:rsidRPr="00AE47AF">
        <w:rPr>
          <w:rFonts w:cs="Arial"/>
        </w:rPr>
        <w:fldChar w:fldCharType="separate"/>
      </w:r>
      <w:r w:rsidR="00783EAD">
        <w:rPr>
          <w:rFonts w:cs="Arial"/>
        </w:rPr>
        <w:t>1.15</w:t>
      </w:r>
      <w:r w:rsidRPr="00AE47AF">
        <w:rPr>
          <w:rFonts w:cs="Arial"/>
        </w:rPr>
        <w:fldChar w:fldCharType="end"/>
      </w:r>
      <w:r w:rsidRPr="00AE47AF">
        <w:rPr>
          <w:rFonts w:cs="Arial"/>
        </w:rPr>
        <w:t xml:space="preserve"> of this Protocol, any </w:t>
      </w:r>
      <w:r w:rsidRPr="00AE47AF">
        <w:rPr>
          <w:lang w:val="en-US"/>
        </w:rPr>
        <w:t xml:space="preserve">change or other variation to this </w:t>
      </w:r>
      <w:r>
        <w:t xml:space="preserve">Protocol </w:t>
      </w:r>
      <w:r w:rsidRPr="00AE47AF">
        <w:rPr>
          <w:lang w:val="en-US"/>
        </w:rPr>
        <w:t>shall only be binding once it has been agreed in writing and signed by an authorised representative of both Par</w:t>
      </w:r>
      <w:r>
        <w:rPr>
          <w:lang w:val="en-US"/>
        </w:rPr>
        <w:t xml:space="preserve">ties. </w:t>
      </w:r>
    </w:p>
    <w:p w14:paraId="35EE578D" w14:textId="77777777" w:rsidR="00A92DD5" w:rsidRPr="00A92DD5" w:rsidRDefault="00A92DD5" w:rsidP="00A92DD5">
      <w:pPr>
        <w:pStyle w:val="MRHeading2"/>
        <w:spacing w:line="240" w:lineRule="auto"/>
        <w:rPr>
          <w:rFonts w:cs="Arial"/>
        </w:rPr>
      </w:pPr>
      <w:r w:rsidRPr="00A92DD5">
        <w:rPr>
          <w:rFonts w:cs="Arial"/>
          <w:color w:val="000000"/>
        </w:rPr>
        <w:t xml:space="preserve">The information processing and this agreement will be reviewed by a suitably qualified individual or committee/group </w:t>
      </w:r>
      <w:r>
        <w:rPr>
          <w:rFonts w:cs="Arial"/>
          <w:color w:val="000000"/>
        </w:rPr>
        <w:t>by the Controller and Supplier</w:t>
      </w:r>
      <w:r w:rsidRPr="00A92DD5">
        <w:rPr>
          <w:rFonts w:cs="Arial"/>
          <w:color w:val="000000"/>
        </w:rPr>
        <w:t>, at a minimum annually, and on an ad hoc basis as and when required to ensure the agreement remains fit for purpose and that the information processing is continuing to effectively achieve its objectives. This agreement will remain in force irrespective of whether the agreement has been officially reviewed until a notice of termination is served.</w:t>
      </w:r>
    </w:p>
    <w:p w14:paraId="35EE578E" w14:textId="77777777" w:rsidR="00F8280C" w:rsidRPr="00262FE4" w:rsidRDefault="00F8280C" w:rsidP="007314C3">
      <w:pPr>
        <w:pStyle w:val="MRHeading1"/>
        <w:numPr>
          <w:ilvl w:val="0"/>
          <w:numId w:val="0"/>
        </w:numPr>
      </w:pPr>
    </w:p>
    <w:tbl>
      <w:tblPr>
        <w:tblStyle w:val="TableGrid1"/>
        <w:tblW w:w="9498" w:type="dxa"/>
        <w:tblInd w:w="-34" w:type="dxa"/>
        <w:tblLook w:val="04A0" w:firstRow="1" w:lastRow="0" w:firstColumn="1" w:lastColumn="0" w:noHBand="0" w:noVBand="1"/>
      </w:tblPr>
      <w:tblGrid>
        <w:gridCol w:w="2836"/>
        <w:gridCol w:w="6662"/>
      </w:tblGrid>
      <w:tr w:rsidR="007314C3" w:rsidRPr="007314C3" w14:paraId="35EE5795" w14:textId="77777777" w:rsidTr="00014933">
        <w:tc>
          <w:tcPr>
            <w:tcW w:w="9498" w:type="dxa"/>
            <w:gridSpan w:val="2"/>
          </w:tcPr>
          <w:p w14:paraId="35EE578F" w14:textId="77777777" w:rsidR="007314C3" w:rsidRPr="007314C3" w:rsidRDefault="007314C3" w:rsidP="007314C3">
            <w:pPr>
              <w:spacing w:before="0" w:line="240" w:lineRule="auto"/>
              <w:jc w:val="left"/>
              <w:rPr>
                <w:rFonts w:eastAsia="Times New Roman" w:cs="Arial"/>
                <w:sz w:val="24"/>
                <w:szCs w:val="24"/>
                <w:lang w:eastAsia="en-US"/>
              </w:rPr>
            </w:pPr>
          </w:p>
          <w:p w14:paraId="35EE5793" w14:textId="29272B0E" w:rsidR="007314C3" w:rsidRPr="004464EB" w:rsidRDefault="007314C3" w:rsidP="007314C3">
            <w:pPr>
              <w:spacing w:before="0" w:line="240" w:lineRule="auto"/>
              <w:jc w:val="left"/>
              <w:rPr>
                <w:rFonts w:eastAsia="Times New Roman" w:cs="Arial"/>
                <w:i/>
                <w:sz w:val="24"/>
                <w:szCs w:val="24"/>
                <w:lang w:eastAsia="en-US"/>
              </w:rPr>
            </w:pPr>
            <w:r w:rsidRPr="007314C3">
              <w:rPr>
                <w:rFonts w:eastAsia="Times New Roman" w:cs="Arial"/>
                <w:sz w:val="24"/>
                <w:szCs w:val="24"/>
                <w:lang w:eastAsia="en-US"/>
              </w:rPr>
              <w:t xml:space="preserve">Signed for and on behalf of: </w:t>
            </w:r>
            <w:r w:rsidR="00287014">
              <w:rPr>
                <w:rFonts w:eastAsia="Times New Roman" w:cs="Arial"/>
                <w:sz w:val="24"/>
                <w:szCs w:val="24"/>
                <w:lang w:eastAsia="en-US"/>
              </w:rPr>
              <w:t>Delt Shared Services Ltd.</w:t>
            </w:r>
          </w:p>
          <w:p w14:paraId="35EE5794" w14:textId="77777777" w:rsidR="007314C3" w:rsidRPr="007314C3" w:rsidRDefault="007314C3" w:rsidP="007314C3">
            <w:pPr>
              <w:spacing w:before="0" w:line="240" w:lineRule="auto"/>
              <w:jc w:val="left"/>
              <w:rPr>
                <w:rFonts w:eastAsia="Times New Roman" w:cs="Arial"/>
                <w:i/>
                <w:sz w:val="24"/>
                <w:szCs w:val="24"/>
                <w:lang w:eastAsia="en-US"/>
              </w:rPr>
            </w:pPr>
          </w:p>
        </w:tc>
      </w:tr>
      <w:tr w:rsidR="007314C3" w:rsidRPr="007314C3" w14:paraId="35EE579A" w14:textId="77777777" w:rsidTr="00014933">
        <w:tc>
          <w:tcPr>
            <w:tcW w:w="2836" w:type="dxa"/>
          </w:tcPr>
          <w:p w14:paraId="35EE5796" w14:textId="77777777" w:rsidR="007314C3" w:rsidRPr="007314C3" w:rsidRDefault="007314C3" w:rsidP="007314C3">
            <w:pPr>
              <w:spacing w:before="0" w:line="240" w:lineRule="auto"/>
              <w:jc w:val="left"/>
              <w:rPr>
                <w:rFonts w:eastAsia="Times New Roman" w:cs="Arial"/>
                <w:sz w:val="24"/>
                <w:szCs w:val="24"/>
                <w:lang w:eastAsia="en-US"/>
              </w:rPr>
            </w:pPr>
          </w:p>
          <w:p w14:paraId="35EE5797" w14:textId="77777777" w:rsidR="007314C3" w:rsidRPr="007314C3" w:rsidRDefault="007314C3" w:rsidP="007314C3">
            <w:pPr>
              <w:spacing w:before="0" w:line="240" w:lineRule="auto"/>
              <w:jc w:val="left"/>
              <w:rPr>
                <w:rFonts w:eastAsia="Times New Roman" w:cs="Arial"/>
                <w:sz w:val="24"/>
                <w:szCs w:val="24"/>
                <w:lang w:eastAsia="en-US"/>
              </w:rPr>
            </w:pPr>
            <w:r w:rsidRPr="007314C3">
              <w:rPr>
                <w:rFonts w:eastAsia="Times New Roman" w:cs="Arial"/>
                <w:sz w:val="24"/>
                <w:szCs w:val="24"/>
                <w:lang w:eastAsia="en-US"/>
              </w:rPr>
              <w:t>Name:</w:t>
            </w:r>
          </w:p>
          <w:p w14:paraId="35EE5798" w14:textId="77777777" w:rsidR="007314C3" w:rsidRPr="007314C3" w:rsidRDefault="007314C3" w:rsidP="007314C3">
            <w:pPr>
              <w:spacing w:before="0" w:line="240" w:lineRule="auto"/>
              <w:jc w:val="left"/>
              <w:rPr>
                <w:rFonts w:eastAsia="Times New Roman" w:cs="Arial"/>
                <w:sz w:val="24"/>
                <w:szCs w:val="24"/>
                <w:lang w:eastAsia="en-US"/>
              </w:rPr>
            </w:pPr>
          </w:p>
        </w:tc>
        <w:tc>
          <w:tcPr>
            <w:tcW w:w="6662" w:type="dxa"/>
            <w:vAlign w:val="center"/>
          </w:tcPr>
          <w:p w14:paraId="35EE5799" w14:textId="77777777" w:rsidR="007314C3" w:rsidRPr="007314C3" w:rsidRDefault="007314C3" w:rsidP="007314C3">
            <w:pPr>
              <w:spacing w:before="0" w:line="240" w:lineRule="auto"/>
              <w:jc w:val="left"/>
              <w:rPr>
                <w:rFonts w:eastAsia="Times New Roman" w:cs="Arial"/>
                <w:sz w:val="24"/>
                <w:szCs w:val="24"/>
                <w:lang w:eastAsia="en-US"/>
              </w:rPr>
            </w:pPr>
          </w:p>
        </w:tc>
      </w:tr>
      <w:tr w:rsidR="007314C3" w:rsidRPr="007314C3" w14:paraId="35EE579F" w14:textId="77777777" w:rsidTr="00014933">
        <w:tc>
          <w:tcPr>
            <w:tcW w:w="2836" w:type="dxa"/>
          </w:tcPr>
          <w:p w14:paraId="35EE579B" w14:textId="77777777" w:rsidR="007314C3" w:rsidRPr="007314C3" w:rsidRDefault="007314C3" w:rsidP="007314C3">
            <w:pPr>
              <w:spacing w:before="0" w:line="240" w:lineRule="auto"/>
              <w:jc w:val="left"/>
              <w:rPr>
                <w:rFonts w:eastAsia="Times New Roman" w:cs="Arial"/>
                <w:sz w:val="24"/>
                <w:szCs w:val="24"/>
                <w:lang w:eastAsia="en-US"/>
              </w:rPr>
            </w:pPr>
          </w:p>
          <w:p w14:paraId="35EE579C" w14:textId="77777777" w:rsidR="007314C3" w:rsidRPr="007314C3" w:rsidRDefault="007314C3" w:rsidP="007314C3">
            <w:pPr>
              <w:spacing w:before="0" w:line="240" w:lineRule="auto"/>
              <w:jc w:val="left"/>
              <w:rPr>
                <w:rFonts w:eastAsia="Times New Roman" w:cs="Arial"/>
                <w:sz w:val="24"/>
                <w:szCs w:val="24"/>
                <w:lang w:eastAsia="en-US"/>
              </w:rPr>
            </w:pPr>
            <w:r w:rsidRPr="007314C3">
              <w:rPr>
                <w:rFonts w:eastAsia="Times New Roman" w:cs="Arial"/>
                <w:sz w:val="24"/>
                <w:szCs w:val="24"/>
                <w:lang w:eastAsia="en-US"/>
              </w:rPr>
              <w:t>Position:</w:t>
            </w:r>
          </w:p>
          <w:p w14:paraId="35EE579D" w14:textId="77777777" w:rsidR="007314C3" w:rsidRPr="007314C3" w:rsidRDefault="007314C3" w:rsidP="007314C3">
            <w:pPr>
              <w:spacing w:before="0" w:line="240" w:lineRule="auto"/>
              <w:jc w:val="left"/>
              <w:rPr>
                <w:rFonts w:eastAsia="Times New Roman" w:cs="Arial"/>
                <w:sz w:val="24"/>
                <w:szCs w:val="24"/>
                <w:lang w:eastAsia="en-US"/>
              </w:rPr>
            </w:pPr>
          </w:p>
        </w:tc>
        <w:tc>
          <w:tcPr>
            <w:tcW w:w="6662" w:type="dxa"/>
            <w:vAlign w:val="center"/>
          </w:tcPr>
          <w:p w14:paraId="35EE579E" w14:textId="77777777" w:rsidR="007314C3" w:rsidRPr="007314C3" w:rsidRDefault="007314C3" w:rsidP="007314C3">
            <w:pPr>
              <w:spacing w:before="0" w:line="240" w:lineRule="auto"/>
              <w:jc w:val="left"/>
              <w:rPr>
                <w:rFonts w:eastAsia="Times New Roman" w:cs="Arial"/>
                <w:sz w:val="24"/>
                <w:szCs w:val="24"/>
                <w:lang w:eastAsia="en-US"/>
              </w:rPr>
            </w:pPr>
          </w:p>
        </w:tc>
      </w:tr>
      <w:tr w:rsidR="007314C3" w:rsidRPr="007314C3" w14:paraId="35EE57A4" w14:textId="77777777" w:rsidTr="00014933">
        <w:tc>
          <w:tcPr>
            <w:tcW w:w="2836" w:type="dxa"/>
          </w:tcPr>
          <w:p w14:paraId="35EE57A0" w14:textId="77777777" w:rsidR="007314C3" w:rsidRPr="007314C3" w:rsidRDefault="007314C3" w:rsidP="007314C3">
            <w:pPr>
              <w:spacing w:before="0" w:line="240" w:lineRule="auto"/>
              <w:jc w:val="left"/>
              <w:rPr>
                <w:rFonts w:eastAsia="Times New Roman" w:cs="Arial"/>
                <w:sz w:val="24"/>
                <w:szCs w:val="24"/>
                <w:lang w:eastAsia="en-US"/>
              </w:rPr>
            </w:pPr>
          </w:p>
          <w:p w14:paraId="35EE57A1" w14:textId="77777777" w:rsidR="007314C3" w:rsidRPr="007314C3" w:rsidRDefault="007314C3" w:rsidP="007314C3">
            <w:pPr>
              <w:spacing w:before="0" w:line="240" w:lineRule="auto"/>
              <w:jc w:val="left"/>
              <w:rPr>
                <w:rFonts w:eastAsia="Times New Roman" w:cs="Arial"/>
                <w:sz w:val="24"/>
                <w:szCs w:val="24"/>
                <w:lang w:eastAsia="en-US"/>
              </w:rPr>
            </w:pPr>
            <w:r w:rsidRPr="007314C3">
              <w:rPr>
                <w:rFonts w:eastAsia="Times New Roman" w:cs="Arial"/>
                <w:sz w:val="24"/>
                <w:szCs w:val="24"/>
                <w:lang w:eastAsia="en-US"/>
              </w:rPr>
              <w:t>Signature:</w:t>
            </w:r>
          </w:p>
          <w:p w14:paraId="35EE57A2" w14:textId="77777777" w:rsidR="007314C3" w:rsidRPr="007314C3" w:rsidRDefault="007314C3" w:rsidP="007314C3">
            <w:pPr>
              <w:spacing w:before="0" w:line="240" w:lineRule="auto"/>
              <w:jc w:val="left"/>
              <w:rPr>
                <w:rFonts w:eastAsia="Times New Roman" w:cs="Arial"/>
                <w:sz w:val="24"/>
                <w:szCs w:val="24"/>
                <w:lang w:eastAsia="en-US"/>
              </w:rPr>
            </w:pPr>
          </w:p>
        </w:tc>
        <w:tc>
          <w:tcPr>
            <w:tcW w:w="6662" w:type="dxa"/>
            <w:vAlign w:val="center"/>
          </w:tcPr>
          <w:p w14:paraId="35EE57A3" w14:textId="77777777" w:rsidR="007314C3" w:rsidRPr="007314C3" w:rsidRDefault="007314C3" w:rsidP="007314C3">
            <w:pPr>
              <w:spacing w:before="0" w:line="240" w:lineRule="auto"/>
              <w:jc w:val="left"/>
              <w:rPr>
                <w:rFonts w:eastAsia="Times New Roman" w:cs="Arial"/>
                <w:sz w:val="24"/>
                <w:szCs w:val="24"/>
                <w:lang w:eastAsia="en-US"/>
              </w:rPr>
            </w:pPr>
          </w:p>
        </w:tc>
      </w:tr>
      <w:tr w:rsidR="007314C3" w:rsidRPr="007314C3" w14:paraId="35EE57A9" w14:textId="77777777" w:rsidTr="00014933">
        <w:tc>
          <w:tcPr>
            <w:tcW w:w="2836" w:type="dxa"/>
          </w:tcPr>
          <w:p w14:paraId="35EE57A5" w14:textId="77777777" w:rsidR="007314C3" w:rsidRPr="007314C3" w:rsidRDefault="007314C3" w:rsidP="007314C3">
            <w:pPr>
              <w:spacing w:before="0" w:line="240" w:lineRule="auto"/>
              <w:jc w:val="left"/>
              <w:rPr>
                <w:rFonts w:eastAsia="Times New Roman" w:cs="Arial"/>
                <w:sz w:val="24"/>
                <w:szCs w:val="24"/>
                <w:lang w:eastAsia="en-US"/>
              </w:rPr>
            </w:pPr>
          </w:p>
          <w:p w14:paraId="35EE57A6" w14:textId="77777777" w:rsidR="007314C3" w:rsidRPr="007314C3" w:rsidRDefault="007314C3" w:rsidP="007314C3">
            <w:pPr>
              <w:spacing w:before="0" w:line="240" w:lineRule="auto"/>
              <w:jc w:val="left"/>
              <w:rPr>
                <w:rFonts w:eastAsia="Times New Roman" w:cs="Arial"/>
                <w:sz w:val="24"/>
                <w:szCs w:val="24"/>
                <w:lang w:eastAsia="en-US"/>
              </w:rPr>
            </w:pPr>
            <w:r w:rsidRPr="007314C3">
              <w:rPr>
                <w:rFonts w:eastAsia="Times New Roman" w:cs="Arial"/>
                <w:sz w:val="24"/>
                <w:szCs w:val="24"/>
                <w:lang w:eastAsia="en-US"/>
              </w:rPr>
              <w:t>Date:</w:t>
            </w:r>
          </w:p>
          <w:p w14:paraId="35EE57A7" w14:textId="77777777" w:rsidR="007314C3" w:rsidRPr="007314C3" w:rsidRDefault="007314C3" w:rsidP="007314C3">
            <w:pPr>
              <w:spacing w:before="0" w:line="240" w:lineRule="auto"/>
              <w:jc w:val="left"/>
              <w:rPr>
                <w:rFonts w:eastAsia="Times New Roman" w:cs="Arial"/>
                <w:sz w:val="24"/>
                <w:szCs w:val="24"/>
                <w:lang w:eastAsia="en-US"/>
              </w:rPr>
            </w:pPr>
          </w:p>
        </w:tc>
        <w:tc>
          <w:tcPr>
            <w:tcW w:w="6662" w:type="dxa"/>
            <w:vAlign w:val="center"/>
          </w:tcPr>
          <w:p w14:paraId="35EE57A8" w14:textId="77777777" w:rsidR="007314C3" w:rsidRPr="007314C3" w:rsidRDefault="007314C3" w:rsidP="007314C3">
            <w:pPr>
              <w:spacing w:before="0" w:line="240" w:lineRule="auto"/>
              <w:jc w:val="left"/>
              <w:rPr>
                <w:rFonts w:eastAsia="Times New Roman" w:cs="Arial"/>
                <w:sz w:val="24"/>
                <w:szCs w:val="24"/>
                <w:lang w:eastAsia="en-US"/>
              </w:rPr>
            </w:pPr>
          </w:p>
        </w:tc>
      </w:tr>
    </w:tbl>
    <w:tbl>
      <w:tblPr>
        <w:tblStyle w:val="TableGrid2"/>
        <w:tblW w:w="9498" w:type="dxa"/>
        <w:tblInd w:w="-34" w:type="dxa"/>
        <w:tblLook w:val="04A0" w:firstRow="1" w:lastRow="0" w:firstColumn="1" w:lastColumn="0" w:noHBand="0" w:noVBand="1"/>
      </w:tblPr>
      <w:tblGrid>
        <w:gridCol w:w="2836"/>
        <w:gridCol w:w="6662"/>
      </w:tblGrid>
      <w:tr w:rsidR="007314C3" w:rsidRPr="007314C3" w14:paraId="35EE57AF" w14:textId="77777777" w:rsidTr="009A4147">
        <w:trPr>
          <w:trHeight w:val="786"/>
        </w:trPr>
        <w:tc>
          <w:tcPr>
            <w:tcW w:w="9498" w:type="dxa"/>
            <w:gridSpan w:val="2"/>
          </w:tcPr>
          <w:p w14:paraId="35EE57AB" w14:textId="77777777" w:rsidR="007314C3" w:rsidRPr="007314C3" w:rsidRDefault="007314C3" w:rsidP="007314C3">
            <w:pPr>
              <w:spacing w:before="0" w:line="240" w:lineRule="auto"/>
              <w:jc w:val="left"/>
              <w:rPr>
                <w:rFonts w:eastAsia="Times New Roman" w:cs="Arial"/>
                <w:sz w:val="24"/>
                <w:szCs w:val="24"/>
                <w:lang w:eastAsia="en-US"/>
              </w:rPr>
            </w:pPr>
          </w:p>
          <w:p w14:paraId="35EE57AE" w14:textId="39A9DE87" w:rsidR="007314C3" w:rsidRPr="004464EB" w:rsidRDefault="007314C3" w:rsidP="007314C3">
            <w:pPr>
              <w:spacing w:before="0" w:line="240" w:lineRule="auto"/>
              <w:jc w:val="left"/>
              <w:rPr>
                <w:rFonts w:eastAsia="Times New Roman" w:cs="Arial"/>
                <w:sz w:val="24"/>
                <w:szCs w:val="24"/>
                <w:lang w:eastAsia="en-US"/>
              </w:rPr>
            </w:pPr>
            <w:r w:rsidRPr="007314C3">
              <w:rPr>
                <w:rFonts w:eastAsia="Times New Roman" w:cs="Arial"/>
                <w:sz w:val="24"/>
                <w:szCs w:val="24"/>
                <w:lang w:eastAsia="en-US"/>
              </w:rPr>
              <w:t xml:space="preserve">Signed for and on behalf of: </w:t>
            </w:r>
            <w:r w:rsidRPr="007314C3">
              <w:rPr>
                <w:rFonts w:eastAsia="Times New Roman" w:cs="Arial"/>
                <w:color w:val="FF0000"/>
                <w:sz w:val="24"/>
                <w:szCs w:val="24"/>
                <w:lang w:eastAsia="en-US"/>
              </w:rPr>
              <w:t>[Insert Practice name]</w:t>
            </w:r>
          </w:p>
        </w:tc>
      </w:tr>
      <w:tr w:rsidR="007314C3" w:rsidRPr="007314C3" w14:paraId="35EE57B5" w14:textId="77777777" w:rsidTr="00014933">
        <w:tc>
          <w:tcPr>
            <w:tcW w:w="2836" w:type="dxa"/>
          </w:tcPr>
          <w:p w14:paraId="35EE57B0" w14:textId="77777777" w:rsidR="007314C3" w:rsidRPr="007314C3" w:rsidRDefault="007314C3" w:rsidP="007314C3">
            <w:pPr>
              <w:spacing w:before="0" w:line="240" w:lineRule="auto"/>
              <w:jc w:val="left"/>
              <w:rPr>
                <w:rFonts w:eastAsia="Times New Roman" w:cs="Arial"/>
                <w:sz w:val="24"/>
                <w:szCs w:val="24"/>
                <w:lang w:eastAsia="en-US"/>
              </w:rPr>
            </w:pPr>
          </w:p>
          <w:p w14:paraId="35EE57B2" w14:textId="59B387BB" w:rsidR="007314C3" w:rsidRPr="007314C3" w:rsidRDefault="007314C3" w:rsidP="007314C3">
            <w:pPr>
              <w:spacing w:before="0" w:line="240" w:lineRule="auto"/>
              <w:jc w:val="left"/>
              <w:rPr>
                <w:rFonts w:eastAsia="Times New Roman" w:cs="Arial"/>
                <w:sz w:val="24"/>
                <w:szCs w:val="24"/>
                <w:lang w:eastAsia="en-US"/>
              </w:rPr>
            </w:pPr>
            <w:r w:rsidRPr="007314C3">
              <w:rPr>
                <w:rFonts w:eastAsia="Times New Roman" w:cs="Arial"/>
                <w:sz w:val="24"/>
                <w:szCs w:val="24"/>
                <w:lang w:eastAsia="en-US"/>
              </w:rPr>
              <w:t>Name:</w:t>
            </w:r>
          </w:p>
          <w:p w14:paraId="35EE57B3" w14:textId="77777777" w:rsidR="007314C3" w:rsidRPr="007314C3" w:rsidRDefault="007314C3" w:rsidP="007314C3">
            <w:pPr>
              <w:spacing w:before="0" w:line="240" w:lineRule="auto"/>
              <w:jc w:val="left"/>
              <w:rPr>
                <w:rFonts w:eastAsia="Times New Roman" w:cs="Arial"/>
                <w:sz w:val="24"/>
                <w:szCs w:val="24"/>
                <w:lang w:eastAsia="en-US"/>
              </w:rPr>
            </w:pPr>
          </w:p>
        </w:tc>
        <w:tc>
          <w:tcPr>
            <w:tcW w:w="6662" w:type="dxa"/>
            <w:vAlign w:val="center"/>
          </w:tcPr>
          <w:p w14:paraId="35EE57B4" w14:textId="77777777" w:rsidR="007314C3" w:rsidRPr="007314C3" w:rsidRDefault="007314C3" w:rsidP="007314C3">
            <w:pPr>
              <w:spacing w:before="0" w:line="240" w:lineRule="auto"/>
              <w:jc w:val="left"/>
              <w:rPr>
                <w:rFonts w:eastAsia="Times New Roman" w:cs="Arial"/>
                <w:sz w:val="24"/>
                <w:szCs w:val="24"/>
                <w:lang w:eastAsia="en-US"/>
              </w:rPr>
            </w:pPr>
          </w:p>
        </w:tc>
      </w:tr>
      <w:tr w:rsidR="007314C3" w:rsidRPr="007314C3" w14:paraId="35EE57BA" w14:textId="77777777" w:rsidTr="00014933">
        <w:tc>
          <w:tcPr>
            <w:tcW w:w="2836" w:type="dxa"/>
          </w:tcPr>
          <w:p w14:paraId="35EE57B6" w14:textId="77777777" w:rsidR="007314C3" w:rsidRPr="007314C3" w:rsidRDefault="007314C3" w:rsidP="007314C3">
            <w:pPr>
              <w:spacing w:before="0" w:line="240" w:lineRule="auto"/>
              <w:jc w:val="left"/>
              <w:rPr>
                <w:rFonts w:eastAsia="Times New Roman" w:cs="Arial"/>
                <w:sz w:val="24"/>
                <w:szCs w:val="24"/>
                <w:lang w:eastAsia="en-US"/>
              </w:rPr>
            </w:pPr>
          </w:p>
          <w:p w14:paraId="35EE57B7" w14:textId="77777777" w:rsidR="007314C3" w:rsidRPr="007314C3" w:rsidRDefault="007314C3" w:rsidP="007314C3">
            <w:pPr>
              <w:spacing w:before="0" w:line="240" w:lineRule="auto"/>
              <w:jc w:val="left"/>
              <w:rPr>
                <w:rFonts w:eastAsia="Times New Roman" w:cs="Arial"/>
                <w:sz w:val="24"/>
                <w:szCs w:val="24"/>
                <w:lang w:eastAsia="en-US"/>
              </w:rPr>
            </w:pPr>
            <w:r w:rsidRPr="007314C3">
              <w:rPr>
                <w:rFonts w:eastAsia="Times New Roman" w:cs="Arial"/>
                <w:sz w:val="24"/>
                <w:szCs w:val="24"/>
                <w:lang w:eastAsia="en-US"/>
              </w:rPr>
              <w:t>Position:</w:t>
            </w:r>
          </w:p>
          <w:p w14:paraId="35EE57B8" w14:textId="77777777" w:rsidR="007314C3" w:rsidRPr="007314C3" w:rsidRDefault="007314C3" w:rsidP="007314C3">
            <w:pPr>
              <w:spacing w:before="0" w:line="240" w:lineRule="auto"/>
              <w:jc w:val="left"/>
              <w:rPr>
                <w:rFonts w:eastAsia="Times New Roman" w:cs="Arial"/>
                <w:sz w:val="24"/>
                <w:szCs w:val="24"/>
                <w:lang w:eastAsia="en-US"/>
              </w:rPr>
            </w:pPr>
          </w:p>
        </w:tc>
        <w:tc>
          <w:tcPr>
            <w:tcW w:w="6662" w:type="dxa"/>
            <w:vAlign w:val="center"/>
          </w:tcPr>
          <w:p w14:paraId="35EE57B9" w14:textId="77777777" w:rsidR="007314C3" w:rsidRPr="007314C3" w:rsidRDefault="007314C3" w:rsidP="007314C3">
            <w:pPr>
              <w:spacing w:before="0" w:line="240" w:lineRule="auto"/>
              <w:jc w:val="left"/>
              <w:rPr>
                <w:rFonts w:eastAsia="Times New Roman" w:cs="Arial"/>
                <w:sz w:val="24"/>
                <w:szCs w:val="24"/>
                <w:lang w:eastAsia="en-US"/>
              </w:rPr>
            </w:pPr>
          </w:p>
        </w:tc>
      </w:tr>
      <w:tr w:rsidR="007314C3" w:rsidRPr="007314C3" w14:paraId="35EE57BF" w14:textId="77777777" w:rsidTr="00014933">
        <w:tc>
          <w:tcPr>
            <w:tcW w:w="2836" w:type="dxa"/>
          </w:tcPr>
          <w:p w14:paraId="35EE57BB" w14:textId="77777777" w:rsidR="007314C3" w:rsidRPr="007314C3" w:rsidRDefault="007314C3" w:rsidP="007314C3">
            <w:pPr>
              <w:spacing w:before="0" w:line="240" w:lineRule="auto"/>
              <w:jc w:val="left"/>
              <w:rPr>
                <w:rFonts w:eastAsia="Times New Roman" w:cs="Arial"/>
                <w:sz w:val="24"/>
                <w:szCs w:val="24"/>
                <w:lang w:eastAsia="en-US"/>
              </w:rPr>
            </w:pPr>
          </w:p>
          <w:p w14:paraId="35EE57BC" w14:textId="77777777" w:rsidR="007314C3" w:rsidRPr="007314C3" w:rsidRDefault="007314C3" w:rsidP="007314C3">
            <w:pPr>
              <w:spacing w:before="0" w:line="240" w:lineRule="auto"/>
              <w:jc w:val="left"/>
              <w:rPr>
                <w:rFonts w:eastAsia="Times New Roman" w:cs="Arial"/>
                <w:sz w:val="24"/>
                <w:szCs w:val="24"/>
                <w:lang w:eastAsia="en-US"/>
              </w:rPr>
            </w:pPr>
            <w:r w:rsidRPr="007314C3">
              <w:rPr>
                <w:rFonts w:eastAsia="Times New Roman" w:cs="Arial"/>
                <w:sz w:val="24"/>
                <w:szCs w:val="24"/>
                <w:lang w:eastAsia="en-US"/>
              </w:rPr>
              <w:t>Signature:</w:t>
            </w:r>
          </w:p>
          <w:p w14:paraId="35EE57BD" w14:textId="77777777" w:rsidR="007314C3" w:rsidRPr="007314C3" w:rsidRDefault="007314C3" w:rsidP="007314C3">
            <w:pPr>
              <w:spacing w:before="0" w:line="240" w:lineRule="auto"/>
              <w:jc w:val="left"/>
              <w:rPr>
                <w:rFonts w:eastAsia="Times New Roman" w:cs="Arial"/>
                <w:sz w:val="24"/>
                <w:szCs w:val="24"/>
                <w:lang w:eastAsia="en-US"/>
              </w:rPr>
            </w:pPr>
          </w:p>
        </w:tc>
        <w:tc>
          <w:tcPr>
            <w:tcW w:w="6662" w:type="dxa"/>
            <w:vAlign w:val="center"/>
          </w:tcPr>
          <w:p w14:paraId="35EE57BE" w14:textId="77777777" w:rsidR="007314C3" w:rsidRPr="007314C3" w:rsidRDefault="007314C3" w:rsidP="007314C3">
            <w:pPr>
              <w:spacing w:before="0" w:line="240" w:lineRule="auto"/>
              <w:jc w:val="left"/>
              <w:rPr>
                <w:rFonts w:eastAsia="Times New Roman" w:cs="Arial"/>
                <w:sz w:val="24"/>
                <w:szCs w:val="24"/>
                <w:lang w:eastAsia="en-US"/>
              </w:rPr>
            </w:pPr>
          </w:p>
        </w:tc>
      </w:tr>
      <w:tr w:rsidR="007314C3" w:rsidRPr="007314C3" w14:paraId="35EE57C4" w14:textId="77777777" w:rsidTr="00014933">
        <w:tc>
          <w:tcPr>
            <w:tcW w:w="2836" w:type="dxa"/>
          </w:tcPr>
          <w:p w14:paraId="35EE57C0" w14:textId="77777777" w:rsidR="007314C3" w:rsidRPr="007314C3" w:rsidRDefault="007314C3" w:rsidP="007314C3">
            <w:pPr>
              <w:spacing w:before="0" w:line="240" w:lineRule="auto"/>
              <w:jc w:val="left"/>
              <w:rPr>
                <w:rFonts w:eastAsia="Times New Roman" w:cs="Arial"/>
                <w:sz w:val="24"/>
                <w:szCs w:val="24"/>
                <w:lang w:eastAsia="en-US"/>
              </w:rPr>
            </w:pPr>
          </w:p>
          <w:p w14:paraId="35EE57C1" w14:textId="77777777" w:rsidR="007314C3" w:rsidRPr="007314C3" w:rsidRDefault="007314C3" w:rsidP="007314C3">
            <w:pPr>
              <w:spacing w:before="0" w:line="240" w:lineRule="auto"/>
              <w:jc w:val="left"/>
              <w:rPr>
                <w:rFonts w:eastAsia="Times New Roman" w:cs="Arial"/>
                <w:sz w:val="24"/>
                <w:szCs w:val="24"/>
                <w:lang w:eastAsia="en-US"/>
              </w:rPr>
            </w:pPr>
            <w:r w:rsidRPr="007314C3">
              <w:rPr>
                <w:rFonts w:eastAsia="Times New Roman" w:cs="Arial"/>
                <w:sz w:val="24"/>
                <w:szCs w:val="24"/>
                <w:lang w:eastAsia="en-US"/>
              </w:rPr>
              <w:t>Date:</w:t>
            </w:r>
          </w:p>
          <w:p w14:paraId="35EE57C2" w14:textId="77777777" w:rsidR="007314C3" w:rsidRPr="007314C3" w:rsidRDefault="007314C3" w:rsidP="007314C3">
            <w:pPr>
              <w:spacing w:before="0" w:line="240" w:lineRule="auto"/>
              <w:jc w:val="left"/>
              <w:rPr>
                <w:rFonts w:eastAsia="Times New Roman" w:cs="Arial"/>
                <w:sz w:val="24"/>
                <w:szCs w:val="24"/>
                <w:lang w:eastAsia="en-US"/>
              </w:rPr>
            </w:pPr>
          </w:p>
        </w:tc>
        <w:tc>
          <w:tcPr>
            <w:tcW w:w="6662" w:type="dxa"/>
            <w:vAlign w:val="center"/>
          </w:tcPr>
          <w:p w14:paraId="35EE57C3" w14:textId="77777777" w:rsidR="007314C3" w:rsidRPr="007314C3" w:rsidRDefault="007314C3" w:rsidP="007314C3">
            <w:pPr>
              <w:spacing w:before="0" w:line="240" w:lineRule="auto"/>
              <w:jc w:val="left"/>
              <w:rPr>
                <w:rFonts w:eastAsia="Times New Roman" w:cs="Arial"/>
                <w:sz w:val="24"/>
                <w:szCs w:val="24"/>
                <w:lang w:eastAsia="en-US"/>
              </w:rPr>
            </w:pPr>
          </w:p>
        </w:tc>
      </w:tr>
    </w:tbl>
    <w:p w14:paraId="35EE57C6" w14:textId="77777777" w:rsidR="00A3535B" w:rsidRPr="00E13681" w:rsidRDefault="00A3535B" w:rsidP="004464EB">
      <w:pPr>
        <w:spacing w:line="240" w:lineRule="auto"/>
        <w:rPr>
          <w:rFonts w:cs="Arial"/>
        </w:rPr>
      </w:pPr>
    </w:p>
    <w:sectPr w:rsidR="00A3535B" w:rsidRPr="00E13681" w:rsidSect="0027750A">
      <w:headerReference w:type="even" r:id="rId11"/>
      <w:headerReference w:type="default" r:id="rId12"/>
      <w:footerReference w:type="even" r:id="rId13"/>
      <w:footerReference w:type="default" r:id="rId14"/>
      <w:headerReference w:type="first" r:id="rId15"/>
      <w:footerReference w:type="first" r:id="rId16"/>
      <w:pgSz w:w="11920" w:h="16860"/>
      <w:pgMar w:top="1380" w:right="88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F0D2" w14:textId="77777777" w:rsidR="00FF55AA" w:rsidRDefault="00FF55AA">
      <w:pPr>
        <w:spacing w:before="0" w:line="240" w:lineRule="auto"/>
      </w:pPr>
      <w:r>
        <w:separator/>
      </w:r>
    </w:p>
  </w:endnote>
  <w:endnote w:type="continuationSeparator" w:id="0">
    <w:p w14:paraId="077CC3BA" w14:textId="77777777" w:rsidR="00FF55AA" w:rsidRDefault="00FF55AA">
      <w:pPr>
        <w:spacing w:before="0" w:line="240" w:lineRule="auto"/>
      </w:pPr>
      <w:r>
        <w:continuationSeparator/>
      </w:r>
    </w:p>
  </w:endnote>
  <w:endnote w:type="continuationNotice" w:id="1">
    <w:p w14:paraId="0A26AD2F" w14:textId="77777777" w:rsidR="00BD5E46" w:rsidRDefault="00BD5E4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57CF" w14:textId="77777777" w:rsidR="0028308A" w:rsidRDefault="00283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57D0" w14:textId="77777777" w:rsidR="0028308A" w:rsidRDefault="00283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57D2" w14:textId="77777777" w:rsidR="0028308A" w:rsidRDefault="00283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CE45" w14:textId="77777777" w:rsidR="00FF55AA" w:rsidRDefault="00FF55AA">
      <w:pPr>
        <w:spacing w:before="0" w:line="240" w:lineRule="auto"/>
      </w:pPr>
      <w:r>
        <w:separator/>
      </w:r>
    </w:p>
  </w:footnote>
  <w:footnote w:type="continuationSeparator" w:id="0">
    <w:p w14:paraId="73040C7C" w14:textId="77777777" w:rsidR="00FF55AA" w:rsidRDefault="00FF55AA">
      <w:pPr>
        <w:spacing w:before="0" w:line="240" w:lineRule="auto"/>
      </w:pPr>
      <w:r>
        <w:continuationSeparator/>
      </w:r>
    </w:p>
  </w:footnote>
  <w:footnote w:type="continuationNotice" w:id="1">
    <w:p w14:paraId="3F921365" w14:textId="77777777" w:rsidR="00BD5E46" w:rsidRDefault="00BD5E4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57CD" w14:textId="77777777" w:rsidR="0028308A" w:rsidRDefault="00283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57CE" w14:textId="77777777" w:rsidR="0028308A" w:rsidRDefault="00283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57D1" w14:textId="77777777" w:rsidR="0028308A" w:rsidRDefault="00283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4"/>
        </w:tabs>
        <w:ind w:left="1554"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40C67D6"/>
    <w:multiLevelType w:val="multilevel"/>
    <w:tmpl w:val="988A7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5"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6" w15:restartNumberingAfterBreak="0">
    <w:nsid w:val="30CC3DF7"/>
    <w:multiLevelType w:val="multilevel"/>
    <w:tmpl w:val="EE747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8" w15:restartNumberingAfterBreak="0">
    <w:nsid w:val="3CCC2F99"/>
    <w:multiLevelType w:val="hybridMultilevel"/>
    <w:tmpl w:val="5950A506"/>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9"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0" w15:restartNumberingAfterBreak="0">
    <w:nsid w:val="462C4601"/>
    <w:multiLevelType w:val="multilevel"/>
    <w:tmpl w:val="D13C9630"/>
    <w:numStyleLink w:val="LMA"/>
  </w:abstractNum>
  <w:abstractNum w:abstractNumId="11" w15:restartNumberingAfterBreak="0">
    <w:nsid w:val="4D840B7B"/>
    <w:multiLevelType w:val="multilevel"/>
    <w:tmpl w:val="9B1CF228"/>
    <w:numStyleLink w:val="Definitions"/>
  </w:abstractNum>
  <w:abstractNum w:abstractNumId="12"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3"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4"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5" w15:restartNumberingAfterBreak="0">
    <w:nsid w:val="68654878"/>
    <w:multiLevelType w:val="multilevel"/>
    <w:tmpl w:val="E84C5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ADF4683"/>
    <w:multiLevelType w:val="multilevel"/>
    <w:tmpl w:val="85385F9C"/>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0C2F44"/>
    <w:multiLevelType w:val="multilevel"/>
    <w:tmpl w:val="7D42F14A"/>
    <w:numStyleLink w:val="Headings"/>
  </w:abstractNum>
  <w:abstractNum w:abstractNumId="18" w15:restartNumberingAfterBreak="0">
    <w:nsid w:val="6D2913E4"/>
    <w:multiLevelType w:val="hybridMultilevel"/>
    <w:tmpl w:val="A9FA5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65E35"/>
    <w:multiLevelType w:val="multilevel"/>
    <w:tmpl w:val="5DA019E2"/>
    <w:lvl w:ilvl="0">
      <w:start w:val="12"/>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21" w15:restartNumberingAfterBreak="0">
    <w:nsid w:val="7A5E36FA"/>
    <w:multiLevelType w:val="hybridMultilevel"/>
    <w:tmpl w:val="846EFA06"/>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num w:numId="1" w16cid:durableId="1329479554">
    <w:abstractNumId w:val="4"/>
  </w:num>
  <w:num w:numId="2" w16cid:durableId="1820923282">
    <w:abstractNumId w:val="1"/>
  </w:num>
  <w:num w:numId="3" w16cid:durableId="565998218">
    <w:abstractNumId w:val="12"/>
  </w:num>
  <w:num w:numId="4" w16cid:durableId="1379746086">
    <w:abstractNumId w:val="11"/>
  </w:num>
  <w:num w:numId="5" w16cid:durableId="563754859">
    <w:abstractNumId w:val="17"/>
  </w:num>
  <w:num w:numId="6" w16cid:durableId="1674453444">
    <w:abstractNumId w:val="10"/>
  </w:num>
  <w:num w:numId="7" w16cid:durableId="344089733">
    <w:abstractNumId w:val="20"/>
  </w:num>
  <w:num w:numId="8" w16cid:durableId="1966041501">
    <w:abstractNumId w:val="9"/>
  </w:num>
  <w:num w:numId="9" w16cid:durableId="584338158">
    <w:abstractNumId w:val="13"/>
  </w:num>
  <w:num w:numId="10" w16cid:durableId="1489322626">
    <w:abstractNumId w:val="7"/>
  </w:num>
  <w:num w:numId="11" w16cid:durableId="58023668">
    <w:abstractNumId w:val="5"/>
  </w:num>
  <w:num w:numId="12" w16cid:durableId="835994818">
    <w:abstractNumId w:val="14"/>
  </w:num>
  <w:num w:numId="13" w16cid:durableId="1974095813">
    <w:abstractNumId w:val="15"/>
  </w:num>
  <w:num w:numId="14" w16cid:durableId="2042586699">
    <w:abstractNumId w:val="2"/>
  </w:num>
  <w:num w:numId="15" w16cid:durableId="175315298">
    <w:abstractNumId w:val="6"/>
  </w:num>
  <w:num w:numId="16" w16cid:durableId="958412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0690071">
    <w:abstractNumId w:val="16"/>
  </w:num>
  <w:num w:numId="18" w16cid:durableId="2146920723">
    <w:abstractNumId w:val="17"/>
  </w:num>
  <w:num w:numId="19" w16cid:durableId="1375039939">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8894761">
    <w:abstractNumId w:val="3"/>
  </w:num>
  <w:num w:numId="21" w16cid:durableId="2046558245">
    <w:abstractNumId w:val="14"/>
  </w:num>
  <w:num w:numId="22" w16cid:durableId="1587152589">
    <w:abstractNumId w:val="14"/>
  </w:num>
  <w:num w:numId="23" w16cid:durableId="923682683">
    <w:abstractNumId w:val="14"/>
  </w:num>
  <w:num w:numId="24" w16cid:durableId="1846750337">
    <w:abstractNumId w:val="14"/>
  </w:num>
  <w:num w:numId="25" w16cid:durableId="1038046720">
    <w:abstractNumId w:val="18"/>
  </w:num>
  <w:num w:numId="26" w16cid:durableId="1709525540">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8247432">
    <w:abstractNumId w:val="21"/>
  </w:num>
  <w:num w:numId="28" w16cid:durableId="615866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8A"/>
    <w:rsid w:val="0000075B"/>
    <w:rsid w:val="00000B15"/>
    <w:rsid w:val="00004479"/>
    <w:rsid w:val="00011589"/>
    <w:rsid w:val="000118A1"/>
    <w:rsid w:val="00031CB6"/>
    <w:rsid w:val="000A42EA"/>
    <w:rsid w:val="000B16E7"/>
    <w:rsid w:val="000C6ECB"/>
    <w:rsid w:val="000C6F64"/>
    <w:rsid w:val="000D0845"/>
    <w:rsid w:val="000E5792"/>
    <w:rsid w:val="0011097C"/>
    <w:rsid w:val="001149EF"/>
    <w:rsid w:val="00117528"/>
    <w:rsid w:val="001176B2"/>
    <w:rsid w:val="00126968"/>
    <w:rsid w:val="001618BA"/>
    <w:rsid w:val="00192B44"/>
    <w:rsid w:val="001B28BC"/>
    <w:rsid w:val="001E2DA3"/>
    <w:rsid w:val="00202829"/>
    <w:rsid w:val="00205FC4"/>
    <w:rsid w:val="002334C7"/>
    <w:rsid w:val="002570D5"/>
    <w:rsid w:val="002768CE"/>
    <w:rsid w:val="0027750A"/>
    <w:rsid w:val="0028308A"/>
    <w:rsid w:val="0028463D"/>
    <w:rsid w:val="00287014"/>
    <w:rsid w:val="0029667E"/>
    <w:rsid w:val="002B76E6"/>
    <w:rsid w:val="002F1E00"/>
    <w:rsid w:val="002F7AE9"/>
    <w:rsid w:val="00305A00"/>
    <w:rsid w:val="00310DE8"/>
    <w:rsid w:val="003215AE"/>
    <w:rsid w:val="00334E8E"/>
    <w:rsid w:val="003352B0"/>
    <w:rsid w:val="00356329"/>
    <w:rsid w:val="00383C7B"/>
    <w:rsid w:val="00392221"/>
    <w:rsid w:val="003B5D89"/>
    <w:rsid w:val="003C5D41"/>
    <w:rsid w:val="003C7EC7"/>
    <w:rsid w:val="003D4A51"/>
    <w:rsid w:val="003E2335"/>
    <w:rsid w:val="003E5F48"/>
    <w:rsid w:val="0040514A"/>
    <w:rsid w:val="00410790"/>
    <w:rsid w:val="00421AD0"/>
    <w:rsid w:val="00433315"/>
    <w:rsid w:val="0043583E"/>
    <w:rsid w:val="00440706"/>
    <w:rsid w:val="00441707"/>
    <w:rsid w:val="004464EB"/>
    <w:rsid w:val="00447BE1"/>
    <w:rsid w:val="00452E26"/>
    <w:rsid w:val="00483BDC"/>
    <w:rsid w:val="004F628A"/>
    <w:rsid w:val="00516204"/>
    <w:rsid w:val="00526F21"/>
    <w:rsid w:val="0053108E"/>
    <w:rsid w:val="00532575"/>
    <w:rsid w:val="0053678E"/>
    <w:rsid w:val="00544193"/>
    <w:rsid w:val="00544CCF"/>
    <w:rsid w:val="005501DB"/>
    <w:rsid w:val="005524A6"/>
    <w:rsid w:val="00596742"/>
    <w:rsid w:val="005B300B"/>
    <w:rsid w:val="005B5F21"/>
    <w:rsid w:val="005B60B8"/>
    <w:rsid w:val="005F7B96"/>
    <w:rsid w:val="0060761A"/>
    <w:rsid w:val="00614480"/>
    <w:rsid w:val="006758ED"/>
    <w:rsid w:val="00685056"/>
    <w:rsid w:val="00687E9A"/>
    <w:rsid w:val="0069233F"/>
    <w:rsid w:val="006A5D3C"/>
    <w:rsid w:val="006B5328"/>
    <w:rsid w:val="006D28A5"/>
    <w:rsid w:val="006E2294"/>
    <w:rsid w:val="006E57DB"/>
    <w:rsid w:val="007314C3"/>
    <w:rsid w:val="00743C84"/>
    <w:rsid w:val="0075152F"/>
    <w:rsid w:val="00765C54"/>
    <w:rsid w:val="00770394"/>
    <w:rsid w:val="00782B20"/>
    <w:rsid w:val="00783BA1"/>
    <w:rsid w:val="00783EAD"/>
    <w:rsid w:val="007B1C08"/>
    <w:rsid w:val="007B7D0A"/>
    <w:rsid w:val="007C3A7C"/>
    <w:rsid w:val="007D36F2"/>
    <w:rsid w:val="007D7831"/>
    <w:rsid w:val="00860233"/>
    <w:rsid w:val="00864BD1"/>
    <w:rsid w:val="00880BDC"/>
    <w:rsid w:val="008C400E"/>
    <w:rsid w:val="008C6D39"/>
    <w:rsid w:val="008F0E2D"/>
    <w:rsid w:val="008F686D"/>
    <w:rsid w:val="00902FAD"/>
    <w:rsid w:val="00937BF8"/>
    <w:rsid w:val="0094022E"/>
    <w:rsid w:val="009935A5"/>
    <w:rsid w:val="009A4147"/>
    <w:rsid w:val="009C79CA"/>
    <w:rsid w:val="00A014F3"/>
    <w:rsid w:val="00A30002"/>
    <w:rsid w:val="00A3535B"/>
    <w:rsid w:val="00A35C9B"/>
    <w:rsid w:val="00A92DD5"/>
    <w:rsid w:val="00AB533B"/>
    <w:rsid w:val="00AC7DA1"/>
    <w:rsid w:val="00AE47AF"/>
    <w:rsid w:val="00AF025D"/>
    <w:rsid w:val="00B00344"/>
    <w:rsid w:val="00B32E20"/>
    <w:rsid w:val="00B35010"/>
    <w:rsid w:val="00B45F38"/>
    <w:rsid w:val="00B865DC"/>
    <w:rsid w:val="00B91B58"/>
    <w:rsid w:val="00BA092F"/>
    <w:rsid w:val="00BA1555"/>
    <w:rsid w:val="00BC74B2"/>
    <w:rsid w:val="00BD5E46"/>
    <w:rsid w:val="00BE2DDE"/>
    <w:rsid w:val="00C11283"/>
    <w:rsid w:val="00C12F84"/>
    <w:rsid w:val="00C26F39"/>
    <w:rsid w:val="00C31518"/>
    <w:rsid w:val="00C43511"/>
    <w:rsid w:val="00C46D49"/>
    <w:rsid w:val="00C543D8"/>
    <w:rsid w:val="00C70B3C"/>
    <w:rsid w:val="00C717BD"/>
    <w:rsid w:val="00C80444"/>
    <w:rsid w:val="00CA5E31"/>
    <w:rsid w:val="00CD1AF7"/>
    <w:rsid w:val="00CD7437"/>
    <w:rsid w:val="00D32764"/>
    <w:rsid w:val="00D376D3"/>
    <w:rsid w:val="00D4213E"/>
    <w:rsid w:val="00D444DA"/>
    <w:rsid w:val="00DA7326"/>
    <w:rsid w:val="00DC18AB"/>
    <w:rsid w:val="00DC4B20"/>
    <w:rsid w:val="00DE7749"/>
    <w:rsid w:val="00E13681"/>
    <w:rsid w:val="00E16334"/>
    <w:rsid w:val="00E22206"/>
    <w:rsid w:val="00E32A45"/>
    <w:rsid w:val="00E54584"/>
    <w:rsid w:val="00E56ADD"/>
    <w:rsid w:val="00E61DD0"/>
    <w:rsid w:val="00E6320D"/>
    <w:rsid w:val="00E76202"/>
    <w:rsid w:val="00E82EB9"/>
    <w:rsid w:val="00E90E4E"/>
    <w:rsid w:val="00EB66D6"/>
    <w:rsid w:val="00EC4BEE"/>
    <w:rsid w:val="00EC5F4A"/>
    <w:rsid w:val="00F04F48"/>
    <w:rsid w:val="00F14D34"/>
    <w:rsid w:val="00F151E1"/>
    <w:rsid w:val="00F20A00"/>
    <w:rsid w:val="00F42992"/>
    <w:rsid w:val="00F42F0D"/>
    <w:rsid w:val="00F8280C"/>
    <w:rsid w:val="00F849C3"/>
    <w:rsid w:val="00F966C7"/>
    <w:rsid w:val="00FB1BC6"/>
    <w:rsid w:val="00FC6B74"/>
    <w:rsid w:val="00FD5AA5"/>
    <w:rsid w:val="00FE33A1"/>
    <w:rsid w:val="00FF5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5702"/>
  <w15:docId w15:val="{EA0C50EE-AA27-4AED-976F-0480D455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8A"/>
    <w:pPr>
      <w:spacing w:before="240" w:after="0" w:line="360" w:lineRule="auto"/>
      <w:jc w:val="both"/>
    </w:pPr>
    <w:rPr>
      <w:rFonts w:ascii="Arial" w:eastAsia="Calibri" w:hAnsi="Arial" w:cs="Times New Roman"/>
      <w:lang w:eastAsia="en-GB"/>
    </w:rPr>
  </w:style>
  <w:style w:type="paragraph" w:styleId="Heading1">
    <w:name w:val="heading 1"/>
    <w:basedOn w:val="Normal"/>
    <w:next w:val="Normal"/>
    <w:link w:val="Heading1Char"/>
    <w:uiPriority w:val="9"/>
    <w:qFormat/>
    <w:rsid w:val="00283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30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830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830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30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8308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830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30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830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08A"/>
    <w:rPr>
      <w:rFonts w:asciiTheme="majorHAnsi" w:eastAsiaTheme="majorEastAsia" w:hAnsiTheme="majorHAnsi" w:cstheme="majorBidi"/>
      <w:b/>
      <w:bCs/>
      <w:color w:val="365F91" w:themeColor="accent1" w:themeShade="BF"/>
      <w:sz w:val="28"/>
      <w:szCs w:val="28"/>
      <w:lang w:eastAsia="en-GB"/>
    </w:rPr>
  </w:style>
  <w:style w:type="paragraph" w:customStyle="1" w:styleId="MRDefinitions1">
    <w:name w:val="M&amp;R Definitions 1"/>
    <w:aliases w:val="M&amp;Rdef1"/>
    <w:basedOn w:val="Normal"/>
    <w:uiPriority w:val="24"/>
    <w:qFormat/>
    <w:rsid w:val="0028308A"/>
    <w:pPr>
      <w:numPr>
        <w:numId w:val="4"/>
      </w:numPr>
    </w:pPr>
    <w:rPr>
      <w:rFonts w:cs="Arial"/>
    </w:rPr>
  </w:style>
  <w:style w:type="paragraph" w:customStyle="1" w:styleId="MRDefinitions2">
    <w:name w:val="M&amp;R Definitions 2"/>
    <w:aliases w:val="M&amp;Rdef2"/>
    <w:basedOn w:val="Normal"/>
    <w:uiPriority w:val="24"/>
    <w:qFormat/>
    <w:rsid w:val="0028308A"/>
    <w:pPr>
      <w:numPr>
        <w:ilvl w:val="1"/>
        <w:numId w:val="4"/>
      </w:numPr>
      <w:tabs>
        <w:tab w:val="left" w:pos="1440"/>
      </w:tabs>
    </w:pPr>
  </w:style>
  <w:style w:type="paragraph" w:customStyle="1" w:styleId="MRDefinitions3">
    <w:name w:val="M&amp;R Definitions 3"/>
    <w:aliases w:val="M&amp;Rdef3"/>
    <w:basedOn w:val="Normal"/>
    <w:uiPriority w:val="24"/>
    <w:qFormat/>
    <w:rsid w:val="0028308A"/>
    <w:pPr>
      <w:numPr>
        <w:ilvl w:val="2"/>
        <w:numId w:val="4"/>
      </w:numPr>
      <w:tabs>
        <w:tab w:val="left" w:pos="2160"/>
      </w:tabs>
    </w:pPr>
  </w:style>
  <w:style w:type="paragraph" w:customStyle="1" w:styleId="MRDefinitions4">
    <w:name w:val="M&amp;R Definitions 4"/>
    <w:aliases w:val="M&amp;Rdef4"/>
    <w:basedOn w:val="Normal"/>
    <w:uiPriority w:val="24"/>
    <w:rsid w:val="0028308A"/>
    <w:pPr>
      <w:numPr>
        <w:ilvl w:val="3"/>
        <w:numId w:val="4"/>
      </w:numPr>
      <w:tabs>
        <w:tab w:val="left" w:pos="2880"/>
      </w:tabs>
    </w:pPr>
  </w:style>
  <w:style w:type="paragraph" w:customStyle="1" w:styleId="MRDefinitions5">
    <w:name w:val="M&amp;R Definitions 5"/>
    <w:aliases w:val="M&amp;Rdef5"/>
    <w:basedOn w:val="Normal"/>
    <w:uiPriority w:val="24"/>
    <w:rsid w:val="0028308A"/>
    <w:pPr>
      <w:numPr>
        <w:ilvl w:val="4"/>
        <w:numId w:val="4"/>
      </w:numPr>
      <w:tabs>
        <w:tab w:val="left" w:pos="3600"/>
      </w:tabs>
    </w:pPr>
  </w:style>
  <w:style w:type="paragraph" w:customStyle="1" w:styleId="MRHeading1">
    <w:name w:val="M&amp;R Heading 1"/>
    <w:aliases w:val="M&amp;R H1"/>
    <w:basedOn w:val="Normal"/>
    <w:uiPriority w:val="9"/>
    <w:qFormat/>
    <w:rsid w:val="0028308A"/>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28308A"/>
    <w:pPr>
      <w:numPr>
        <w:ilvl w:val="1"/>
        <w:numId w:val="5"/>
      </w:numPr>
      <w:tabs>
        <w:tab w:val="left" w:pos="720"/>
      </w:tabs>
      <w:outlineLvl w:val="1"/>
    </w:pPr>
  </w:style>
  <w:style w:type="paragraph" w:customStyle="1" w:styleId="MRHeading3">
    <w:name w:val="M&amp;R Heading 3"/>
    <w:aliases w:val="M&amp;R H3"/>
    <w:basedOn w:val="Normal"/>
    <w:uiPriority w:val="9"/>
    <w:qFormat/>
    <w:rsid w:val="0028308A"/>
    <w:pPr>
      <w:numPr>
        <w:ilvl w:val="2"/>
        <w:numId w:val="5"/>
      </w:numPr>
      <w:tabs>
        <w:tab w:val="left" w:pos="1797"/>
      </w:tabs>
      <w:outlineLvl w:val="2"/>
    </w:pPr>
  </w:style>
  <w:style w:type="paragraph" w:customStyle="1" w:styleId="MRHeading4">
    <w:name w:val="M&amp;R Heading 4"/>
    <w:aliases w:val="M&amp;R H4"/>
    <w:basedOn w:val="Normal"/>
    <w:uiPriority w:val="9"/>
    <w:rsid w:val="0028308A"/>
    <w:pPr>
      <w:numPr>
        <w:ilvl w:val="3"/>
        <w:numId w:val="5"/>
      </w:numPr>
      <w:tabs>
        <w:tab w:val="left" w:pos="2517"/>
      </w:tabs>
      <w:outlineLvl w:val="3"/>
    </w:pPr>
  </w:style>
  <w:style w:type="paragraph" w:customStyle="1" w:styleId="MRHeading5">
    <w:name w:val="M&amp;R Heading 5"/>
    <w:aliases w:val="M&amp;R H5"/>
    <w:basedOn w:val="Normal"/>
    <w:uiPriority w:val="9"/>
    <w:rsid w:val="0028308A"/>
    <w:pPr>
      <w:numPr>
        <w:ilvl w:val="4"/>
        <w:numId w:val="5"/>
      </w:numPr>
      <w:tabs>
        <w:tab w:val="left" w:pos="3238"/>
      </w:tabs>
      <w:outlineLvl w:val="4"/>
    </w:pPr>
  </w:style>
  <w:style w:type="paragraph" w:customStyle="1" w:styleId="MRHeading6">
    <w:name w:val="M&amp;R Heading 6"/>
    <w:aliases w:val="M&amp;R H6"/>
    <w:basedOn w:val="Normal"/>
    <w:uiPriority w:val="9"/>
    <w:rsid w:val="0028308A"/>
    <w:pPr>
      <w:numPr>
        <w:ilvl w:val="5"/>
        <w:numId w:val="5"/>
      </w:numPr>
      <w:tabs>
        <w:tab w:val="left" w:pos="3958"/>
      </w:tabs>
      <w:outlineLvl w:val="5"/>
    </w:pPr>
  </w:style>
  <w:style w:type="paragraph" w:customStyle="1" w:styleId="MRHeading7">
    <w:name w:val="M&amp;R Heading 7"/>
    <w:aliases w:val="M&amp;R H7"/>
    <w:basedOn w:val="Normal"/>
    <w:uiPriority w:val="9"/>
    <w:rsid w:val="0028308A"/>
    <w:pPr>
      <w:numPr>
        <w:ilvl w:val="6"/>
        <w:numId w:val="5"/>
      </w:numPr>
      <w:tabs>
        <w:tab w:val="left" w:pos="4678"/>
      </w:tabs>
      <w:outlineLvl w:val="6"/>
    </w:pPr>
  </w:style>
  <w:style w:type="paragraph" w:customStyle="1" w:styleId="MRHeading8">
    <w:name w:val="M&amp;R Heading 8"/>
    <w:aliases w:val="M&amp;R H8"/>
    <w:basedOn w:val="Normal"/>
    <w:uiPriority w:val="9"/>
    <w:rsid w:val="0028308A"/>
    <w:pPr>
      <w:numPr>
        <w:ilvl w:val="7"/>
        <w:numId w:val="5"/>
      </w:numPr>
      <w:tabs>
        <w:tab w:val="left" w:pos="5398"/>
      </w:tabs>
      <w:outlineLvl w:val="7"/>
    </w:pPr>
  </w:style>
  <w:style w:type="paragraph" w:customStyle="1" w:styleId="MRHeading9">
    <w:name w:val="M&amp;R Heading 9"/>
    <w:aliases w:val="M&amp;R H9"/>
    <w:basedOn w:val="Normal"/>
    <w:uiPriority w:val="9"/>
    <w:rsid w:val="0028308A"/>
    <w:pPr>
      <w:numPr>
        <w:ilvl w:val="8"/>
        <w:numId w:val="5"/>
      </w:numPr>
      <w:tabs>
        <w:tab w:val="left" w:pos="6118"/>
      </w:tabs>
      <w:outlineLvl w:val="8"/>
    </w:pPr>
  </w:style>
  <w:style w:type="paragraph" w:customStyle="1" w:styleId="MRLMA1">
    <w:name w:val="M&amp;R LMA 1"/>
    <w:aliases w:val="M&amp;Rlma1"/>
    <w:basedOn w:val="Normal"/>
    <w:uiPriority w:val="49"/>
    <w:qFormat/>
    <w:rsid w:val="0028308A"/>
    <w:pPr>
      <w:numPr>
        <w:numId w:val="6"/>
      </w:numPr>
      <w:tabs>
        <w:tab w:val="left" w:pos="720"/>
      </w:tabs>
    </w:pPr>
  </w:style>
  <w:style w:type="paragraph" w:customStyle="1" w:styleId="MRLMA2">
    <w:name w:val="M&amp;R LMA 2"/>
    <w:aliases w:val="M&amp;Rlma2"/>
    <w:basedOn w:val="Normal"/>
    <w:uiPriority w:val="49"/>
    <w:qFormat/>
    <w:rsid w:val="0028308A"/>
    <w:pPr>
      <w:numPr>
        <w:ilvl w:val="1"/>
        <w:numId w:val="6"/>
      </w:numPr>
      <w:tabs>
        <w:tab w:val="left" w:pos="1440"/>
      </w:tabs>
    </w:pPr>
  </w:style>
  <w:style w:type="paragraph" w:customStyle="1" w:styleId="MRLMA3">
    <w:name w:val="M&amp;R LMA 3"/>
    <w:aliases w:val="M&amp;Rlma3"/>
    <w:basedOn w:val="Normal"/>
    <w:uiPriority w:val="49"/>
    <w:qFormat/>
    <w:rsid w:val="0028308A"/>
    <w:pPr>
      <w:numPr>
        <w:ilvl w:val="2"/>
        <w:numId w:val="6"/>
      </w:numPr>
    </w:pPr>
  </w:style>
  <w:style w:type="paragraph" w:customStyle="1" w:styleId="MRLMA4">
    <w:name w:val="M&amp;R LMA 4"/>
    <w:aliases w:val="M&amp;Rlma4"/>
    <w:basedOn w:val="Normal"/>
    <w:uiPriority w:val="49"/>
    <w:rsid w:val="0028308A"/>
    <w:pPr>
      <w:numPr>
        <w:ilvl w:val="3"/>
        <w:numId w:val="6"/>
      </w:numPr>
    </w:pPr>
  </w:style>
  <w:style w:type="paragraph" w:customStyle="1" w:styleId="MRLMA5">
    <w:name w:val="M&amp;R LMA 5"/>
    <w:aliases w:val="M&amp;Rlma5"/>
    <w:basedOn w:val="Normal"/>
    <w:uiPriority w:val="49"/>
    <w:rsid w:val="0028308A"/>
    <w:pPr>
      <w:numPr>
        <w:ilvl w:val="4"/>
        <w:numId w:val="6"/>
      </w:numPr>
    </w:pPr>
  </w:style>
  <w:style w:type="paragraph" w:customStyle="1" w:styleId="MRLMA6">
    <w:name w:val="M&amp;R LMA 6"/>
    <w:aliases w:val="M&amp;Rlma6"/>
    <w:basedOn w:val="Normal"/>
    <w:uiPriority w:val="49"/>
    <w:rsid w:val="0028308A"/>
    <w:pPr>
      <w:numPr>
        <w:ilvl w:val="5"/>
        <w:numId w:val="6"/>
      </w:numPr>
    </w:pPr>
  </w:style>
  <w:style w:type="paragraph" w:customStyle="1" w:styleId="MRLMA7">
    <w:name w:val="M&amp;R LMA 7"/>
    <w:aliases w:val="M&amp;Rlma7"/>
    <w:basedOn w:val="Normal"/>
    <w:uiPriority w:val="49"/>
    <w:rsid w:val="0028308A"/>
    <w:pPr>
      <w:numPr>
        <w:ilvl w:val="6"/>
        <w:numId w:val="6"/>
      </w:numPr>
    </w:pPr>
  </w:style>
  <w:style w:type="paragraph" w:customStyle="1" w:styleId="MRLMA8">
    <w:name w:val="M&amp;R LMA 8"/>
    <w:aliases w:val="M&amp;Rlma8"/>
    <w:basedOn w:val="Normal"/>
    <w:uiPriority w:val="49"/>
    <w:rsid w:val="0028308A"/>
    <w:pPr>
      <w:numPr>
        <w:ilvl w:val="7"/>
        <w:numId w:val="6"/>
      </w:numPr>
    </w:pPr>
  </w:style>
  <w:style w:type="paragraph" w:customStyle="1" w:styleId="MRLMA9">
    <w:name w:val="M&amp;R LMA 9"/>
    <w:aliases w:val="M&amp;Rlma9"/>
    <w:basedOn w:val="Normal"/>
    <w:uiPriority w:val="49"/>
    <w:rsid w:val="0028308A"/>
    <w:pPr>
      <w:numPr>
        <w:ilvl w:val="8"/>
        <w:numId w:val="6"/>
      </w:numPr>
      <w:tabs>
        <w:tab w:val="left" w:pos="6481"/>
      </w:tabs>
    </w:pPr>
  </w:style>
  <w:style w:type="paragraph" w:customStyle="1" w:styleId="MRNoHead1">
    <w:name w:val="M&amp;R No Head 1"/>
    <w:aliases w:val="M&amp;RnoH1"/>
    <w:basedOn w:val="Normal"/>
    <w:uiPriority w:val="14"/>
    <w:qFormat/>
    <w:rsid w:val="0028308A"/>
    <w:pPr>
      <w:numPr>
        <w:numId w:val="7"/>
      </w:numPr>
      <w:tabs>
        <w:tab w:val="left" w:pos="720"/>
      </w:tabs>
      <w:outlineLvl w:val="0"/>
    </w:pPr>
  </w:style>
  <w:style w:type="paragraph" w:customStyle="1" w:styleId="MRNoHead2">
    <w:name w:val="M&amp;R No Head 2"/>
    <w:aliases w:val="M&amp;RnoH2"/>
    <w:basedOn w:val="Normal"/>
    <w:uiPriority w:val="14"/>
    <w:qFormat/>
    <w:rsid w:val="0028308A"/>
    <w:pPr>
      <w:numPr>
        <w:ilvl w:val="1"/>
        <w:numId w:val="7"/>
      </w:numPr>
      <w:tabs>
        <w:tab w:val="left" w:pos="1440"/>
      </w:tabs>
      <w:outlineLvl w:val="1"/>
    </w:pPr>
  </w:style>
  <w:style w:type="paragraph" w:customStyle="1" w:styleId="MRNoHead3">
    <w:name w:val="M&amp;R No Head 3"/>
    <w:aliases w:val="M&amp;RnoH3"/>
    <w:basedOn w:val="Normal"/>
    <w:uiPriority w:val="14"/>
    <w:qFormat/>
    <w:rsid w:val="0028308A"/>
    <w:pPr>
      <w:numPr>
        <w:ilvl w:val="2"/>
        <w:numId w:val="7"/>
      </w:numPr>
      <w:tabs>
        <w:tab w:val="left" w:pos="2517"/>
      </w:tabs>
      <w:outlineLvl w:val="2"/>
    </w:pPr>
  </w:style>
  <w:style w:type="paragraph" w:customStyle="1" w:styleId="MRNoHead4">
    <w:name w:val="M&amp;R No Head 4"/>
    <w:aliases w:val="M&amp;RnoH4"/>
    <w:basedOn w:val="Normal"/>
    <w:uiPriority w:val="14"/>
    <w:rsid w:val="0028308A"/>
    <w:pPr>
      <w:numPr>
        <w:ilvl w:val="3"/>
        <w:numId w:val="7"/>
      </w:numPr>
      <w:outlineLvl w:val="3"/>
    </w:pPr>
  </w:style>
  <w:style w:type="paragraph" w:customStyle="1" w:styleId="MRNoHead5">
    <w:name w:val="M&amp;R No Head 5"/>
    <w:aliases w:val="M&amp;RnoH5"/>
    <w:basedOn w:val="Normal"/>
    <w:uiPriority w:val="14"/>
    <w:rsid w:val="0028308A"/>
    <w:pPr>
      <w:numPr>
        <w:ilvl w:val="4"/>
        <w:numId w:val="7"/>
      </w:numPr>
      <w:outlineLvl w:val="4"/>
    </w:pPr>
  </w:style>
  <w:style w:type="paragraph" w:customStyle="1" w:styleId="MRNoHead6">
    <w:name w:val="M&amp;R No Head 6"/>
    <w:aliases w:val="M&amp;RnoH6"/>
    <w:basedOn w:val="Normal"/>
    <w:uiPriority w:val="14"/>
    <w:rsid w:val="0028308A"/>
    <w:pPr>
      <w:numPr>
        <w:ilvl w:val="5"/>
        <w:numId w:val="7"/>
      </w:numPr>
      <w:outlineLvl w:val="5"/>
    </w:pPr>
  </w:style>
  <w:style w:type="paragraph" w:customStyle="1" w:styleId="MRNoHead7">
    <w:name w:val="M&amp;R No Head 7"/>
    <w:aliases w:val="M&amp;RnoH7"/>
    <w:basedOn w:val="Normal"/>
    <w:uiPriority w:val="14"/>
    <w:rsid w:val="0028308A"/>
    <w:pPr>
      <w:numPr>
        <w:ilvl w:val="6"/>
        <w:numId w:val="7"/>
      </w:numPr>
      <w:outlineLvl w:val="6"/>
    </w:pPr>
  </w:style>
  <w:style w:type="paragraph" w:customStyle="1" w:styleId="MRNoHead8">
    <w:name w:val="M&amp;R No Head 8"/>
    <w:aliases w:val="M&amp;RnoH8"/>
    <w:basedOn w:val="Normal"/>
    <w:uiPriority w:val="14"/>
    <w:rsid w:val="0028308A"/>
    <w:pPr>
      <w:numPr>
        <w:ilvl w:val="7"/>
        <w:numId w:val="7"/>
      </w:numPr>
      <w:outlineLvl w:val="7"/>
    </w:pPr>
  </w:style>
  <w:style w:type="paragraph" w:customStyle="1" w:styleId="MRNoHead9">
    <w:name w:val="M&amp;R No Head 9"/>
    <w:aliases w:val="M&amp;RnoH9"/>
    <w:basedOn w:val="Normal"/>
    <w:uiPriority w:val="14"/>
    <w:rsid w:val="0028308A"/>
    <w:pPr>
      <w:numPr>
        <w:ilvl w:val="8"/>
        <w:numId w:val="7"/>
      </w:numPr>
      <w:outlineLvl w:val="8"/>
    </w:pPr>
  </w:style>
  <w:style w:type="paragraph" w:customStyle="1" w:styleId="MRPARTS">
    <w:name w:val="M&amp;R PARTS"/>
    <w:basedOn w:val="Normal"/>
    <w:next w:val="Normal"/>
    <w:uiPriority w:val="41"/>
    <w:qFormat/>
    <w:rsid w:val="0028308A"/>
    <w:pPr>
      <w:numPr>
        <w:numId w:val="9"/>
      </w:numPr>
    </w:pPr>
    <w:rPr>
      <w:b/>
      <w:caps/>
    </w:rPr>
  </w:style>
  <w:style w:type="paragraph" w:customStyle="1" w:styleId="MRParties">
    <w:name w:val="M&amp;R Parties"/>
    <w:basedOn w:val="Normal"/>
    <w:uiPriority w:val="43"/>
    <w:qFormat/>
    <w:rsid w:val="0028308A"/>
    <w:pPr>
      <w:numPr>
        <w:numId w:val="8"/>
      </w:numPr>
      <w:tabs>
        <w:tab w:val="left" w:pos="720"/>
      </w:tabs>
    </w:pPr>
  </w:style>
  <w:style w:type="paragraph" w:customStyle="1" w:styleId="MRRecital1">
    <w:name w:val="M&amp;R Recital 1"/>
    <w:aliases w:val="M&amp;Rrec1"/>
    <w:basedOn w:val="Normal"/>
    <w:uiPriority w:val="39"/>
    <w:qFormat/>
    <w:rsid w:val="0028308A"/>
    <w:pPr>
      <w:numPr>
        <w:numId w:val="10"/>
      </w:numPr>
      <w:tabs>
        <w:tab w:val="left" w:pos="720"/>
      </w:tabs>
    </w:pPr>
  </w:style>
  <w:style w:type="paragraph" w:customStyle="1" w:styleId="MRRecital2">
    <w:name w:val="M&amp;R Recital 2"/>
    <w:aliases w:val="M&amp;Rrec2"/>
    <w:basedOn w:val="Normal"/>
    <w:uiPriority w:val="39"/>
    <w:qFormat/>
    <w:rsid w:val="0028308A"/>
    <w:pPr>
      <w:numPr>
        <w:ilvl w:val="1"/>
        <w:numId w:val="10"/>
      </w:numPr>
      <w:tabs>
        <w:tab w:val="left" w:pos="1440"/>
      </w:tabs>
    </w:pPr>
  </w:style>
  <w:style w:type="paragraph" w:customStyle="1" w:styleId="MRSchedule1">
    <w:name w:val="M&amp;R Schedule 1"/>
    <w:aliases w:val="M&amp;Rsch1"/>
    <w:basedOn w:val="Normal"/>
    <w:next w:val="Normal"/>
    <w:uiPriority w:val="29"/>
    <w:qFormat/>
    <w:rsid w:val="0028308A"/>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28308A"/>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28308A"/>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28308A"/>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28308A"/>
    <w:pPr>
      <w:numPr>
        <w:ilvl w:val="1"/>
        <w:numId w:val="11"/>
      </w:numPr>
      <w:outlineLvl w:val="1"/>
    </w:pPr>
  </w:style>
  <w:style w:type="paragraph" w:customStyle="1" w:styleId="MRSchedPara3">
    <w:name w:val="M&amp;R Sched Para 3"/>
    <w:aliases w:val="M&amp;RscP3"/>
    <w:basedOn w:val="Normal"/>
    <w:uiPriority w:val="34"/>
    <w:qFormat/>
    <w:rsid w:val="0028308A"/>
    <w:pPr>
      <w:numPr>
        <w:ilvl w:val="2"/>
        <w:numId w:val="11"/>
      </w:numPr>
      <w:tabs>
        <w:tab w:val="left" w:pos="1797"/>
      </w:tabs>
      <w:outlineLvl w:val="2"/>
    </w:pPr>
  </w:style>
  <w:style w:type="paragraph" w:customStyle="1" w:styleId="MRSchedPara4">
    <w:name w:val="M&amp;R Sched Para 4"/>
    <w:aliases w:val="M&amp;RscP4"/>
    <w:basedOn w:val="Normal"/>
    <w:uiPriority w:val="34"/>
    <w:rsid w:val="0028308A"/>
    <w:pPr>
      <w:numPr>
        <w:ilvl w:val="3"/>
        <w:numId w:val="11"/>
      </w:numPr>
      <w:outlineLvl w:val="3"/>
    </w:pPr>
  </w:style>
  <w:style w:type="paragraph" w:customStyle="1" w:styleId="MRSchedPara5">
    <w:name w:val="M&amp;R Sched Para 5"/>
    <w:aliases w:val="M&amp;RscP5"/>
    <w:basedOn w:val="Normal"/>
    <w:uiPriority w:val="34"/>
    <w:rsid w:val="0028308A"/>
    <w:pPr>
      <w:numPr>
        <w:ilvl w:val="4"/>
        <w:numId w:val="11"/>
      </w:numPr>
      <w:outlineLvl w:val="4"/>
    </w:pPr>
  </w:style>
  <w:style w:type="paragraph" w:customStyle="1" w:styleId="MRSchedPara6">
    <w:name w:val="M&amp;R Sched Para 6"/>
    <w:aliases w:val="M&amp;RscP6"/>
    <w:basedOn w:val="Normal"/>
    <w:uiPriority w:val="34"/>
    <w:rsid w:val="0028308A"/>
    <w:pPr>
      <w:numPr>
        <w:ilvl w:val="5"/>
        <w:numId w:val="11"/>
      </w:numPr>
      <w:outlineLvl w:val="5"/>
    </w:pPr>
  </w:style>
  <w:style w:type="paragraph" w:customStyle="1" w:styleId="MRSchedPara7">
    <w:name w:val="M&amp;R Sched Para 7"/>
    <w:aliases w:val="M&amp;RscP7"/>
    <w:basedOn w:val="Normal"/>
    <w:uiPriority w:val="34"/>
    <w:rsid w:val="0028308A"/>
    <w:pPr>
      <w:numPr>
        <w:ilvl w:val="6"/>
        <w:numId w:val="11"/>
      </w:numPr>
      <w:outlineLvl w:val="6"/>
    </w:pPr>
  </w:style>
  <w:style w:type="paragraph" w:customStyle="1" w:styleId="MRSchedPara8">
    <w:name w:val="M&amp;R Sched Para 8"/>
    <w:aliases w:val="M&amp;RscP8"/>
    <w:basedOn w:val="Normal"/>
    <w:uiPriority w:val="34"/>
    <w:rsid w:val="0028308A"/>
    <w:pPr>
      <w:numPr>
        <w:ilvl w:val="7"/>
        <w:numId w:val="11"/>
      </w:numPr>
      <w:outlineLvl w:val="7"/>
    </w:pPr>
  </w:style>
  <w:style w:type="paragraph" w:customStyle="1" w:styleId="MRSchedPara9">
    <w:name w:val="M&amp;R Sched Para 9"/>
    <w:aliases w:val="M&amp;RscP9"/>
    <w:basedOn w:val="Normal"/>
    <w:uiPriority w:val="34"/>
    <w:rsid w:val="0028308A"/>
    <w:pPr>
      <w:numPr>
        <w:ilvl w:val="8"/>
        <w:numId w:val="11"/>
      </w:numPr>
      <w:tabs>
        <w:tab w:val="left" w:pos="6118"/>
      </w:tabs>
      <w:outlineLvl w:val="8"/>
    </w:pPr>
  </w:style>
  <w:style w:type="paragraph" w:customStyle="1" w:styleId="MRLegal">
    <w:name w:val="M&amp;R Legal"/>
    <w:basedOn w:val="Normal"/>
    <w:uiPriority w:val="59"/>
    <w:semiHidden/>
    <w:rsid w:val="0028308A"/>
    <w:pPr>
      <w:spacing w:before="0" w:line="240" w:lineRule="auto"/>
    </w:pPr>
  </w:style>
  <w:style w:type="numbering" w:customStyle="1" w:styleId="Headings">
    <w:name w:val="Headings"/>
    <w:rsid w:val="0028308A"/>
    <w:pPr>
      <w:numPr>
        <w:numId w:val="2"/>
      </w:numPr>
    </w:pPr>
  </w:style>
  <w:style w:type="numbering" w:customStyle="1" w:styleId="Definitions">
    <w:name w:val="Definitions"/>
    <w:rsid w:val="0028308A"/>
    <w:pPr>
      <w:numPr>
        <w:numId w:val="1"/>
      </w:numPr>
    </w:pPr>
  </w:style>
  <w:style w:type="numbering" w:customStyle="1" w:styleId="SchedParas">
    <w:name w:val="Sched Paras"/>
    <w:rsid w:val="0028308A"/>
    <w:pPr>
      <w:numPr>
        <w:numId w:val="11"/>
      </w:numPr>
    </w:pPr>
  </w:style>
  <w:style w:type="numbering" w:customStyle="1" w:styleId="Parties">
    <w:name w:val="Parties"/>
    <w:rsid w:val="0028308A"/>
    <w:pPr>
      <w:numPr>
        <w:numId w:val="8"/>
      </w:numPr>
    </w:pPr>
  </w:style>
  <w:style w:type="numbering" w:customStyle="1" w:styleId="Recitals">
    <w:name w:val="Recitals"/>
    <w:rsid w:val="0028308A"/>
  </w:style>
  <w:style w:type="numbering" w:customStyle="1" w:styleId="LMA">
    <w:name w:val="LMA"/>
    <w:rsid w:val="0028308A"/>
    <w:pPr>
      <w:numPr>
        <w:numId w:val="3"/>
      </w:numPr>
    </w:pPr>
  </w:style>
  <w:style w:type="numbering" w:customStyle="1" w:styleId="PARTS">
    <w:name w:val="PARTS"/>
    <w:rsid w:val="0028308A"/>
    <w:pPr>
      <w:numPr>
        <w:numId w:val="9"/>
      </w:numPr>
    </w:pPr>
  </w:style>
  <w:style w:type="numbering" w:customStyle="1" w:styleId="Schedule">
    <w:name w:val="Schedule"/>
    <w:rsid w:val="0028308A"/>
    <w:pPr>
      <w:numPr>
        <w:numId w:val="12"/>
      </w:numPr>
    </w:pPr>
  </w:style>
  <w:style w:type="numbering" w:customStyle="1" w:styleId="NoHead">
    <w:name w:val="No Head"/>
    <w:rsid w:val="0028308A"/>
    <w:pPr>
      <w:numPr>
        <w:numId w:val="7"/>
      </w:numPr>
    </w:pPr>
  </w:style>
  <w:style w:type="paragraph" w:styleId="ListParagraph">
    <w:name w:val="List Paragraph"/>
    <w:basedOn w:val="Normal"/>
    <w:uiPriority w:val="34"/>
    <w:qFormat/>
    <w:rsid w:val="0028308A"/>
    <w:pPr>
      <w:ind w:left="720"/>
      <w:contextualSpacing/>
    </w:pPr>
  </w:style>
  <w:style w:type="numbering" w:customStyle="1" w:styleId="Recital">
    <w:name w:val="Recital"/>
    <w:uiPriority w:val="99"/>
    <w:rsid w:val="0028308A"/>
    <w:pPr>
      <w:numPr>
        <w:numId w:val="10"/>
      </w:numPr>
    </w:pPr>
  </w:style>
  <w:style w:type="paragraph" w:styleId="Header">
    <w:name w:val="header"/>
    <w:basedOn w:val="Normal"/>
    <w:link w:val="HeaderChar"/>
    <w:uiPriority w:val="99"/>
    <w:unhideWhenUsed/>
    <w:rsid w:val="0028308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8308A"/>
    <w:rPr>
      <w:rFonts w:ascii="Arial" w:eastAsia="Calibri" w:hAnsi="Arial" w:cs="Times New Roman"/>
      <w:lang w:eastAsia="en-GB"/>
    </w:rPr>
  </w:style>
  <w:style w:type="paragraph" w:styleId="Footer">
    <w:name w:val="footer"/>
    <w:basedOn w:val="Normal"/>
    <w:link w:val="FooterChar"/>
    <w:uiPriority w:val="99"/>
    <w:unhideWhenUsed/>
    <w:rsid w:val="0028308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8308A"/>
    <w:rPr>
      <w:rFonts w:ascii="Arial" w:eastAsia="Calibri" w:hAnsi="Arial" w:cs="Times New Roman"/>
      <w:lang w:eastAsia="en-GB"/>
    </w:rPr>
  </w:style>
  <w:style w:type="paragraph" w:styleId="BalloonText">
    <w:name w:val="Balloon Text"/>
    <w:basedOn w:val="Normal"/>
    <w:link w:val="BalloonTextChar"/>
    <w:uiPriority w:val="99"/>
    <w:semiHidden/>
    <w:rsid w:val="0028308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08A"/>
    <w:rPr>
      <w:rFonts w:ascii="Tahoma" w:eastAsia="Calibri" w:hAnsi="Tahoma" w:cs="Tahoma"/>
      <w:sz w:val="16"/>
      <w:szCs w:val="16"/>
      <w:lang w:eastAsia="en-GB"/>
    </w:rPr>
  </w:style>
  <w:style w:type="table" w:styleId="TableGrid">
    <w:name w:val="Table Grid"/>
    <w:basedOn w:val="TableNormal"/>
    <w:uiPriority w:val="59"/>
    <w:rsid w:val="0028308A"/>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8308A"/>
    <w:rPr>
      <w:vertAlign w:val="superscript"/>
    </w:rPr>
  </w:style>
  <w:style w:type="paragraph" w:styleId="FootnoteText">
    <w:name w:val="footnote text"/>
    <w:basedOn w:val="Normal"/>
    <w:link w:val="FootnoteTextChar"/>
    <w:uiPriority w:val="99"/>
    <w:semiHidden/>
    <w:unhideWhenUsed/>
    <w:rsid w:val="0028308A"/>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28308A"/>
    <w:rPr>
      <w:rFonts w:ascii="Arial" w:eastAsia="Calibri" w:hAnsi="Arial" w:cs="Times New Roman"/>
      <w:sz w:val="16"/>
      <w:szCs w:val="20"/>
      <w:lang w:eastAsia="en-GB"/>
    </w:rPr>
  </w:style>
  <w:style w:type="paragraph" w:styleId="TOC1">
    <w:name w:val="toc 1"/>
    <w:basedOn w:val="Normal"/>
    <w:next w:val="Normal"/>
    <w:autoRedefine/>
    <w:uiPriority w:val="39"/>
    <w:rsid w:val="0028308A"/>
    <w:pPr>
      <w:tabs>
        <w:tab w:val="right" w:leader="dot" w:pos="9015"/>
      </w:tabs>
      <w:spacing w:line="240" w:lineRule="auto"/>
      <w:ind w:left="720" w:hanging="720"/>
      <w:jc w:val="left"/>
    </w:pPr>
  </w:style>
  <w:style w:type="paragraph" w:styleId="TOC2">
    <w:name w:val="toc 2"/>
    <w:basedOn w:val="Normal"/>
    <w:next w:val="Normal"/>
    <w:autoRedefine/>
    <w:uiPriority w:val="99"/>
    <w:semiHidden/>
    <w:rsid w:val="0028308A"/>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rsid w:val="0028308A"/>
    <w:pPr>
      <w:tabs>
        <w:tab w:val="right" w:leader="dot" w:pos="9015"/>
      </w:tabs>
      <w:spacing w:before="0" w:line="240" w:lineRule="auto"/>
      <w:ind w:left="1440"/>
      <w:jc w:val="left"/>
    </w:pPr>
  </w:style>
  <w:style w:type="paragraph" w:styleId="TOC4">
    <w:name w:val="toc 4"/>
    <w:basedOn w:val="Normal"/>
    <w:next w:val="Normal"/>
    <w:autoRedefine/>
    <w:uiPriority w:val="99"/>
    <w:semiHidden/>
    <w:rsid w:val="0028308A"/>
    <w:pPr>
      <w:ind w:left="658"/>
    </w:pPr>
  </w:style>
  <w:style w:type="paragraph" w:styleId="TOC5">
    <w:name w:val="toc 5"/>
    <w:basedOn w:val="Normal"/>
    <w:next w:val="Normal"/>
    <w:autoRedefine/>
    <w:uiPriority w:val="99"/>
    <w:semiHidden/>
    <w:rsid w:val="0028308A"/>
    <w:pPr>
      <w:ind w:left="879"/>
    </w:pPr>
  </w:style>
  <w:style w:type="paragraph" w:styleId="TOC6">
    <w:name w:val="toc 6"/>
    <w:basedOn w:val="Normal"/>
    <w:next w:val="Normal"/>
    <w:autoRedefine/>
    <w:uiPriority w:val="99"/>
    <w:semiHidden/>
    <w:rsid w:val="0028308A"/>
    <w:pPr>
      <w:ind w:left="1100"/>
    </w:pPr>
  </w:style>
  <w:style w:type="paragraph" w:styleId="TOC7">
    <w:name w:val="toc 7"/>
    <w:basedOn w:val="Normal"/>
    <w:next w:val="Normal"/>
    <w:autoRedefine/>
    <w:uiPriority w:val="99"/>
    <w:semiHidden/>
    <w:rsid w:val="0028308A"/>
    <w:pPr>
      <w:ind w:left="1321"/>
    </w:pPr>
  </w:style>
  <w:style w:type="paragraph" w:styleId="TOC8">
    <w:name w:val="toc 8"/>
    <w:basedOn w:val="Normal"/>
    <w:next w:val="Normal"/>
    <w:autoRedefine/>
    <w:uiPriority w:val="99"/>
    <w:semiHidden/>
    <w:rsid w:val="0028308A"/>
    <w:pPr>
      <w:ind w:left="1542"/>
    </w:pPr>
  </w:style>
  <w:style w:type="paragraph" w:styleId="TOC9">
    <w:name w:val="toc 9"/>
    <w:basedOn w:val="Normal"/>
    <w:next w:val="Normal"/>
    <w:autoRedefine/>
    <w:uiPriority w:val="99"/>
    <w:semiHidden/>
    <w:rsid w:val="0028308A"/>
    <w:pPr>
      <w:ind w:left="1758"/>
    </w:pPr>
  </w:style>
  <w:style w:type="paragraph" w:styleId="TOCHeading">
    <w:name w:val="TOC Heading"/>
    <w:basedOn w:val="Heading1"/>
    <w:next w:val="Normal"/>
    <w:uiPriority w:val="99"/>
    <w:semiHidden/>
    <w:qFormat/>
    <w:rsid w:val="0028308A"/>
    <w:pPr>
      <w:outlineLvl w:val="9"/>
    </w:pPr>
  </w:style>
  <w:style w:type="paragraph" w:styleId="Caption">
    <w:name w:val="caption"/>
    <w:basedOn w:val="Normal"/>
    <w:next w:val="Normal"/>
    <w:uiPriority w:val="35"/>
    <w:semiHidden/>
    <w:unhideWhenUsed/>
    <w:rsid w:val="0028308A"/>
    <w:pPr>
      <w:spacing w:before="0" w:after="200" w:line="240" w:lineRule="auto"/>
    </w:pPr>
    <w:rPr>
      <w:b/>
      <w:bCs/>
      <w:color w:val="4F81BD" w:themeColor="accent1"/>
      <w:sz w:val="18"/>
      <w:szCs w:val="18"/>
    </w:rPr>
  </w:style>
  <w:style w:type="paragraph" w:styleId="NoSpacing">
    <w:name w:val="No Spacing"/>
    <w:uiPriority w:val="1"/>
    <w:rsid w:val="0028308A"/>
    <w:pPr>
      <w:spacing w:after="0" w:line="240" w:lineRule="auto"/>
      <w:jc w:val="both"/>
    </w:pPr>
    <w:rPr>
      <w:rFonts w:ascii="Arial" w:eastAsia="Calibri" w:hAnsi="Arial" w:cs="Times New Roman"/>
      <w:lang w:eastAsia="en-GB"/>
    </w:rPr>
  </w:style>
  <w:style w:type="character" w:customStyle="1" w:styleId="Heading2Char">
    <w:name w:val="Heading 2 Char"/>
    <w:basedOn w:val="DefaultParagraphFont"/>
    <w:link w:val="Heading2"/>
    <w:uiPriority w:val="9"/>
    <w:semiHidden/>
    <w:rsid w:val="0028308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28308A"/>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sid w:val="0028308A"/>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semiHidden/>
    <w:rsid w:val="0028308A"/>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rsid w:val="0028308A"/>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semiHidden/>
    <w:rsid w:val="0028308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28308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28308A"/>
    <w:rPr>
      <w:rFonts w:asciiTheme="majorHAnsi" w:eastAsiaTheme="majorEastAsia" w:hAnsiTheme="majorHAnsi" w:cstheme="majorBidi"/>
      <w:i/>
      <w:iCs/>
      <w:color w:val="404040" w:themeColor="text1" w:themeTint="BF"/>
      <w:sz w:val="20"/>
      <w:szCs w:val="20"/>
      <w:lang w:eastAsia="en-GB"/>
    </w:rPr>
  </w:style>
  <w:style w:type="paragraph" w:styleId="Title">
    <w:name w:val="Title"/>
    <w:basedOn w:val="Normal"/>
    <w:next w:val="Normal"/>
    <w:link w:val="TitleChar"/>
    <w:uiPriority w:val="10"/>
    <w:rsid w:val="0028308A"/>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08A"/>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next w:val="Normal"/>
    <w:link w:val="SubtitleChar"/>
    <w:uiPriority w:val="11"/>
    <w:rsid w:val="002830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308A"/>
    <w:rPr>
      <w:rFonts w:asciiTheme="majorHAnsi" w:eastAsiaTheme="majorEastAsia" w:hAnsiTheme="majorHAnsi" w:cstheme="majorBidi"/>
      <w:i/>
      <w:iCs/>
      <w:color w:val="4F81BD" w:themeColor="accent1"/>
      <w:spacing w:val="15"/>
      <w:sz w:val="24"/>
      <w:szCs w:val="24"/>
      <w:lang w:eastAsia="en-GB"/>
    </w:rPr>
  </w:style>
  <w:style w:type="character" w:styleId="IntenseEmphasis">
    <w:name w:val="Intense Emphasis"/>
    <w:basedOn w:val="DefaultParagraphFont"/>
    <w:uiPriority w:val="21"/>
    <w:rsid w:val="0028308A"/>
    <w:rPr>
      <w:b/>
      <w:bCs/>
      <w:i/>
      <w:iCs/>
      <w:color w:val="4F81BD" w:themeColor="accent1"/>
    </w:rPr>
  </w:style>
  <w:style w:type="character" w:styleId="SubtleEmphasis">
    <w:name w:val="Subtle Emphasis"/>
    <w:basedOn w:val="DefaultParagraphFont"/>
    <w:uiPriority w:val="19"/>
    <w:rsid w:val="0028308A"/>
    <w:rPr>
      <w:i/>
      <w:iCs/>
      <w:color w:val="808080" w:themeColor="text1" w:themeTint="7F"/>
    </w:rPr>
  </w:style>
  <w:style w:type="paragraph" w:styleId="IntenseQuote">
    <w:name w:val="Intense Quote"/>
    <w:basedOn w:val="Normal"/>
    <w:next w:val="Normal"/>
    <w:link w:val="IntenseQuoteChar"/>
    <w:uiPriority w:val="30"/>
    <w:rsid w:val="002830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308A"/>
    <w:rPr>
      <w:rFonts w:ascii="Arial" w:eastAsia="Calibri" w:hAnsi="Arial" w:cs="Times New Roman"/>
      <w:b/>
      <w:bCs/>
      <w:i/>
      <w:iCs/>
      <w:color w:val="4F81BD" w:themeColor="accent1"/>
      <w:lang w:eastAsia="en-GB"/>
    </w:rPr>
  </w:style>
  <w:style w:type="paragraph" w:styleId="Quote">
    <w:name w:val="Quote"/>
    <w:basedOn w:val="Normal"/>
    <w:next w:val="Normal"/>
    <w:link w:val="QuoteChar"/>
    <w:uiPriority w:val="29"/>
    <w:rsid w:val="0028308A"/>
    <w:rPr>
      <w:i/>
      <w:iCs/>
      <w:color w:val="000000" w:themeColor="text1"/>
    </w:rPr>
  </w:style>
  <w:style w:type="character" w:customStyle="1" w:styleId="QuoteChar">
    <w:name w:val="Quote Char"/>
    <w:basedOn w:val="DefaultParagraphFont"/>
    <w:link w:val="Quote"/>
    <w:uiPriority w:val="29"/>
    <w:rsid w:val="0028308A"/>
    <w:rPr>
      <w:rFonts w:ascii="Arial" w:eastAsia="Calibri" w:hAnsi="Arial" w:cs="Times New Roman"/>
      <w:i/>
      <w:iCs/>
      <w:color w:val="000000" w:themeColor="text1"/>
      <w:lang w:eastAsia="en-GB"/>
    </w:rPr>
  </w:style>
  <w:style w:type="character" w:styleId="Emphasis">
    <w:name w:val="Emphasis"/>
    <w:basedOn w:val="DefaultParagraphFont"/>
    <w:uiPriority w:val="20"/>
    <w:rsid w:val="0028308A"/>
    <w:rPr>
      <w:i/>
      <w:iCs/>
    </w:rPr>
  </w:style>
  <w:style w:type="character" w:styleId="Strong">
    <w:name w:val="Strong"/>
    <w:basedOn w:val="DefaultParagraphFont"/>
    <w:uiPriority w:val="22"/>
    <w:rsid w:val="0028308A"/>
    <w:rPr>
      <w:b/>
      <w:bCs/>
    </w:rPr>
  </w:style>
  <w:style w:type="character" w:styleId="SubtleReference">
    <w:name w:val="Subtle Reference"/>
    <w:basedOn w:val="DefaultParagraphFont"/>
    <w:uiPriority w:val="31"/>
    <w:rsid w:val="0028308A"/>
    <w:rPr>
      <w:smallCaps/>
      <w:color w:val="C0504D" w:themeColor="accent2"/>
      <w:u w:val="single"/>
    </w:rPr>
  </w:style>
  <w:style w:type="character" w:styleId="IntenseReference">
    <w:name w:val="Intense Reference"/>
    <w:basedOn w:val="DefaultParagraphFont"/>
    <w:uiPriority w:val="32"/>
    <w:rsid w:val="0028308A"/>
    <w:rPr>
      <w:b/>
      <w:bCs/>
      <w:smallCaps/>
      <w:color w:val="C0504D" w:themeColor="accent2"/>
      <w:spacing w:val="5"/>
      <w:u w:val="single"/>
    </w:rPr>
  </w:style>
  <w:style w:type="character" w:styleId="BookTitle">
    <w:name w:val="Book Title"/>
    <w:basedOn w:val="DefaultParagraphFont"/>
    <w:uiPriority w:val="33"/>
    <w:rsid w:val="0028308A"/>
    <w:rPr>
      <w:b/>
      <w:bCs/>
      <w:smallCaps/>
      <w:spacing w:val="5"/>
    </w:rPr>
  </w:style>
  <w:style w:type="paragraph" w:customStyle="1" w:styleId="TitleClause">
    <w:name w:val="Title Clause"/>
    <w:basedOn w:val="Normal"/>
    <w:rsid w:val="0027750A"/>
    <w:pPr>
      <w:keepNext/>
      <w:numPr>
        <w:numId w:val="16"/>
      </w:numPr>
      <w:spacing w:after="240" w:line="300" w:lineRule="atLeast"/>
      <w:outlineLvl w:val="0"/>
    </w:pPr>
    <w:rPr>
      <w:rFonts w:eastAsia="Times New Roman"/>
      <w:b/>
      <w:color w:val="000000"/>
      <w:kern w:val="28"/>
      <w:szCs w:val="20"/>
      <w:lang w:eastAsia="en-US"/>
    </w:rPr>
  </w:style>
  <w:style w:type="paragraph" w:customStyle="1" w:styleId="DefinedTermPara">
    <w:name w:val="Defined Term Para"/>
    <w:basedOn w:val="Normal"/>
    <w:qFormat/>
    <w:rsid w:val="0027750A"/>
    <w:pPr>
      <w:numPr>
        <w:numId w:val="17"/>
      </w:numPr>
      <w:spacing w:before="0" w:after="120" w:line="300" w:lineRule="atLeast"/>
    </w:pPr>
    <w:rPr>
      <w:rFonts w:eastAsia="Times New Roman"/>
      <w:color w:val="000000"/>
      <w:szCs w:val="20"/>
      <w:lang w:eastAsia="en-US"/>
    </w:rPr>
  </w:style>
  <w:style w:type="paragraph" w:customStyle="1" w:styleId="Untitledsubclause1">
    <w:name w:val="Untitled subclause 1"/>
    <w:basedOn w:val="Normal"/>
    <w:rsid w:val="0027750A"/>
    <w:pPr>
      <w:numPr>
        <w:ilvl w:val="1"/>
        <w:numId w:val="16"/>
      </w:numPr>
      <w:spacing w:before="280" w:after="120" w:line="300" w:lineRule="atLeast"/>
      <w:outlineLvl w:val="1"/>
    </w:pPr>
    <w:rPr>
      <w:rFonts w:eastAsia="Times New Roman"/>
      <w:color w:val="000000"/>
      <w:szCs w:val="20"/>
      <w:lang w:eastAsia="en-US"/>
    </w:rPr>
  </w:style>
  <w:style w:type="paragraph" w:customStyle="1" w:styleId="Untitledsubclause2">
    <w:name w:val="Untitled subclause 2"/>
    <w:basedOn w:val="Normal"/>
    <w:rsid w:val="0027750A"/>
    <w:pPr>
      <w:numPr>
        <w:ilvl w:val="2"/>
        <w:numId w:val="16"/>
      </w:numPr>
      <w:spacing w:before="0" w:after="120" w:line="300" w:lineRule="atLeast"/>
      <w:outlineLvl w:val="2"/>
    </w:pPr>
    <w:rPr>
      <w:rFonts w:eastAsia="Times New Roman"/>
      <w:color w:val="000000"/>
      <w:szCs w:val="20"/>
      <w:lang w:eastAsia="en-US"/>
    </w:rPr>
  </w:style>
  <w:style w:type="paragraph" w:customStyle="1" w:styleId="Untitledsubclause3">
    <w:name w:val="Untitled subclause 3"/>
    <w:basedOn w:val="Normal"/>
    <w:rsid w:val="0027750A"/>
    <w:pPr>
      <w:numPr>
        <w:ilvl w:val="3"/>
        <w:numId w:val="16"/>
      </w:numPr>
      <w:tabs>
        <w:tab w:val="left" w:pos="2261"/>
      </w:tabs>
      <w:spacing w:before="0" w:after="120" w:line="300" w:lineRule="atLeast"/>
      <w:outlineLvl w:val="3"/>
    </w:pPr>
    <w:rPr>
      <w:rFonts w:eastAsia="Times New Roman"/>
      <w:color w:val="000000"/>
      <w:szCs w:val="20"/>
      <w:lang w:eastAsia="en-US"/>
    </w:rPr>
  </w:style>
  <w:style w:type="paragraph" w:customStyle="1" w:styleId="Untitledsubclause4">
    <w:name w:val="Untitled subclause 4"/>
    <w:basedOn w:val="Normal"/>
    <w:rsid w:val="0027750A"/>
    <w:pPr>
      <w:numPr>
        <w:ilvl w:val="4"/>
        <w:numId w:val="16"/>
      </w:numPr>
      <w:spacing w:before="0" w:after="120" w:line="300" w:lineRule="atLeast"/>
      <w:outlineLvl w:val="4"/>
    </w:pPr>
    <w:rPr>
      <w:rFonts w:eastAsia="Times New Roman"/>
      <w:color w:val="000000"/>
      <w:szCs w:val="20"/>
      <w:lang w:eastAsia="en-US"/>
    </w:rPr>
  </w:style>
  <w:style w:type="paragraph" w:customStyle="1" w:styleId="NoNumTitle-Clause">
    <w:name w:val="No Num Title - Clause"/>
    <w:basedOn w:val="TitleClause"/>
    <w:qFormat/>
    <w:rsid w:val="0027750A"/>
    <w:pPr>
      <w:numPr>
        <w:numId w:val="0"/>
      </w:numPr>
      <w:ind w:left="720"/>
    </w:pPr>
  </w:style>
  <w:style w:type="character" w:customStyle="1" w:styleId="DefTerm">
    <w:name w:val="DefTerm"/>
    <w:uiPriority w:val="1"/>
    <w:qFormat/>
    <w:rsid w:val="0027750A"/>
    <w:rPr>
      <w:rFonts w:ascii="Arial" w:eastAsia="Arial" w:hAnsi="Arial" w:cs="Arial"/>
      <w:b/>
      <w:color w:val="000000"/>
    </w:rPr>
  </w:style>
  <w:style w:type="paragraph" w:customStyle="1" w:styleId="DefinedTermNumber">
    <w:name w:val="Defined Term Number"/>
    <w:basedOn w:val="DefinedTermPara"/>
    <w:qFormat/>
    <w:rsid w:val="0027750A"/>
    <w:pPr>
      <w:numPr>
        <w:ilvl w:val="1"/>
      </w:numPr>
    </w:pPr>
  </w:style>
  <w:style w:type="paragraph" w:customStyle="1" w:styleId="MRNumberedHeading1">
    <w:name w:val="M&amp;R Numbered Heading 1"/>
    <w:basedOn w:val="Normal"/>
    <w:rsid w:val="00AE47AF"/>
    <w:pPr>
      <w:keepNext/>
      <w:keepLines/>
      <w:numPr>
        <w:numId w:val="19"/>
      </w:numPr>
      <w:spacing w:line="288" w:lineRule="auto"/>
      <w:jc w:val="left"/>
    </w:pPr>
    <w:rPr>
      <w:rFonts w:ascii="AmericanTypewriter Medium" w:eastAsia="Times New Roman" w:hAnsi="AmericanTypewriter Medium"/>
      <w:color w:val="663366"/>
    </w:rPr>
  </w:style>
  <w:style w:type="paragraph" w:customStyle="1" w:styleId="MRNumberedHeading2">
    <w:name w:val="M&amp;R Numbered Heading 2"/>
    <w:basedOn w:val="Normal"/>
    <w:rsid w:val="00AE47AF"/>
    <w:pPr>
      <w:numPr>
        <w:ilvl w:val="1"/>
        <w:numId w:val="19"/>
      </w:numPr>
      <w:spacing w:line="288" w:lineRule="auto"/>
      <w:jc w:val="left"/>
      <w:outlineLvl w:val="1"/>
    </w:pPr>
    <w:rPr>
      <w:rFonts w:eastAsia="Times New Roman"/>
      <w:sz w:val="20"/>
      <w:szCs w:val="24"/>
    </w:rPr>
  </w:style>
  <w:style w:type="paragraph" w:customStyle="1" w:styleId="MRNumberedHeading3">
    <w:name w:val="M&amp;R Numbered Heading 3"/>
    <w:basedOn w:val="Normal"/>
    <w:rsid w:val="00AE47AF"/>
    <w:pPr>
      <w:numPr>
        <w:ilvl w:val="2"/>
        <w:numId w:val="19"/>
      </w:numPr>
      <w:spacing w:line="288" w:lineRule="auto"/>
      <w:jc w:val="left"/>
      <w:outlineLvl w:val="2"/>
    </w:pPr>
    <w:rPr>
      <w:rFonts w:eastAsia="Times New Roman"/>
      <w:sz w:val="20"/>
      <w:szCs w:val="24"/>
    </w:rPr>
  </w:style>
  <w:style w:type="paragraph" w:customStyle="1" w:styleId="MRNumberedHeading4">
    <w:name w:val="M&amp;R Numbered Heading 4"/>
    <w:basedOn w:val="Normal"/>
    <w:rsid w:val="00AE47AF"/>
    <w:pPr>
      <w:numPr>
        <w:ilvl w:val="3"/>
        <w:numId w:val="19"/>
      </w:numPr>
      <w:spacing w:line="288" w:lineRule="auto"/>
      <w:jc w:val="left"/>
      <w:outlineLvl w:val="3"/>
    </w:pPr>
    <w:rPr>
      <w:rFonts w:eastAsia="Times New Roman"/>
      <w:sz w:val="20"/>
    </w:rPr>
  </w:style>
  <w:style w:type="paragraph" w:customStyle="1" w:styleId="MRNumberedHeading5">
    <w:name w:val="M&amp;R Numbered Heading 5"/>
    <w:basedOn w:val="Normal"/>
    <w:rsid w:val="00AE47AF"/>
    <w:pPr>
      <w:numPr>
        <w:ilvl w:val="4"/>
        <w:numId w:val="19"/>
      </w:numPr>
      <w:spacing w:line="288" w:lineRule="auto"/>
      <w:jc w:val="left"/>
      <w:outlineLvl w:val="4"/>
    </w:pPr>
    <w:rPr>
      <w:rFonts w:eastAsia="Times New Roman"/>
      <w:sz w:val="20"/>
    </w:rPr>
  </w:style>
  <w:style w:type="paragraph" w:customStyle="1" w:styleId="MRNumberedHeading6">
    <w:name w:val="M&amp;R Numbered Heading 6"/>
    <w:basedOn w:val="Normal"/>
    <w:rsid w:val="00AE47AF"/>
    <w:pPr>
      <w:numPr>
        <w:ilvl w:val="5"/>
        <w:numId w:val="19"/>
      </w:numPr>
      <w:spacing w:line="288" w:lineRule="auto"/>
      <w:jc w:val="left"/>
      <w:outlineLvl w:val="5"/>
    </w:pPr>
    <w:rPr>
      <w:rFonts w:eastAsia="Times New Roman"/>
      <w:sz w:val="20"/>
      <w:szCs w:val="24"/>
    </w:rPr>
  </w:style>
  <w:style w:type="paragraph" w:customStyle="1" w:styleId="MRNumberedHeading7">
    <w:name w:val="M&amp;R Numbered Heading 7"/>
    <w:basedOn w:val="Normal"/>
    <w:rsid w:val="00AE47AF"/>
    <w:pPr>
      <w:numPr>
        <w:ilvl w:val="6"/>
        <w:numId w:val="19"/>
      </w:numPr>
      <w:spacing w:line="288" w:lineRule="auto"/>
      <w:jc w:val="left"/>
      <w:outlineLvl w:val="6"/>
    </w:pPr>
    <w:rPr>
      <w:rFonts w:eastAsia="Times New Roman"/>
      <w:sz w:val="20"/>
      <w:szCs w:val="24"/>
    </w:rPr>
  </w:style>
  <w:style w:type="paragraph" w:customStyle="1" w:styleId="MRNumberedHeading8">
    <w:name w:val="M&amp;R Numbered Heading 8"/>
    <w:basedOn w:val="Normal"/>
    <w:rsid w:val="00AE47AF"/>
    <w:pPr>
      <w:numPr>
        <w:ilvl w:val="7"/>
        <w:numId w:val="19"/>
      </w:numPr>
      <w:spacing w:line="288" w:lineRule="auto"/>
      <w:jc w:val="left"/>
      <w:outlineLvl w:val="7"/>
    </w:pPr>
    <w:rPr>
      <w:rFonts w:eastAsia="Times New Roman"/>
      <w:sz w:val="20"/>
      <w:szCs w:val="24"/>
    </w:rPr>
  </w:style>
  <w:style w:type="paragraph" w:customStyle="1" w:styleId="MRNumberedHeading9">
    <w:name w:val="M&amp;R Numbered Heading 9"/>
    <w:basedOn w:val="Normal"/>
    <w:rsid w:val="00AE47AF"/>
    <w:pPr>
      <w:numPr>
        <w:ilvl w:val="8"/>
        <w:numId w:val="19"/>
      </w:numPr>
      <w:spacing w:line="288" w:lineRule="auto"/>
      <w:jc w:val="left"/>
      <w:outlineLvl w:val="8"/>
    </w:pPr>
    <w:rPr>
      <w:rFonts w:eastAsia="Times New Roman"/>
      <w:sz w:val="20"/>
      <w:szCs w:val="24"/>
    </w:rPr>
  </w:style>
  <w:style w:type="paragraph" w:customStyle="1" w:styleId="MRheading20">
    <w:name w:val="M&amp;R heading 2"/>
    <w:basedOn w:val="Normal"/>
    <w:link w:val="MRheading2Char"/>
    <w:rsid w:val="00AE47AF"/>
    <w:pPr>
      <w:tabs>
        <w:tab w:val="num" w:pos="720"/>
      </w:tabs>
      <w:ind w:left="720" w:hanging="720"/>
      <w:outlineLvl w:val="1"/>
    </w:pPr>
    <w:rPr>
      <w:rFonts w:eastAsia="Times New Roman"/>
      <w:szCs w:val="20"/>
    </w:rPr>
  </w:style>
  <w:style w:type="character" w:customStyle="1" w:styleId="MRheading2Char">
    <w:name w:val="M&amp;R heading 2 Char"/>
    <w:link w:val="MRheading20"/>
    <w:locked/>
    <w:rsid w:val="00AE47AF"/>
    <w:rPr>
      <w:rFonts w:ascii="Arial" w:eastAsia="Times New Roman" w:hAnsi="Arial" w:cs="Times New Roman"/>
      <w:szCs w:val="20"/>
      <w:lang w:eastAsia="en-GB"/>
    </w:rPr>
  </w:style>
  <w:style w:type="character" w:styleId="Hyperlink">
    <w:name w:val="Hyperlink"/>
    <w:basedOn w:val="DefaultParagraphFont"/>
    <w:uiPriority w:val="99"/>
    <w:semiHidden/>
    <w:unhideWhenUsed/>
    <w:rsid w:val="0060761A"/>
    <w:rPr>
      <w:color w:val="0000FF"/>
      <w:u w:val="single"/>
    </w:rPr>
  </w:style>
  <w:style w:type="character" w:styleId="FollowedHyperlink">
    <w:name w:val="FollowedHyperlink"/>
    <w:basedOn w:val="DefaultParagraphFont"/>
    <w:uiPriority w:val="99"/>
    <w:semiHidden/>
    <w:unhideWhenUsed/>
    <w:rsid w:val="0011097C"/>
    <w:rPr>
      <w:color w:val="800080" w:themeColor="followedHyperlink"/>
      <w:u w:val="single"/>
    </w:rPr>
  </w:style>
  <w:style w:type="table" w:customStyle="1" w:styleId="TableGrid1">
    <w:name w:val="Table Grid1"/>
    <w:basedOn w:val="TableNormal"/>
    <w:next w:val="TableGrid"/>
    <w:uiPriority w:val="59"/>
    <w:rsid w:val="007314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14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2DD5"/>
    <w:rPr>
      <w:sz w:val="16"/>
      <w:szCs w:val="16"/>
    </w:rPr>
  </w:style>
  <w:style w:type="paragraph" w:styleId="CommentText">
    <w:name w:val="annotation text"/>
    <w:basedOn w:val="Normal"/>
    <w:link w:val="CommentTextChar"/>
    <w:uiPriority w:val="99"/>
    <w:semiHidden/>
    <w:unhideWhenUsed/>
    <w:rsid w:val="00A92DD5"/>
    <w:pPr>
      <w:spacing w:line="240" w:lineRule="auto"/>
    </w:pPr>
    <w:rPr>
      <w:sz w:val="20"/>
      <w:szCs w:val="20"/>
    </w:rPr>
  </w:style>
  <w:style w:type="character" w:customStyle="1" w:styleId="CommentTextChar">
    <w:name w:val="Comment Text Char"/>
    <w:basedOn w:val="DefaultParagraphFont"/>
    <w:link w:val="CommentText"/>
    <w:uiPriority w:val="99"/>
    <w:semiHidden/>
    <w:rsid w:val="00A92DD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92DD5"/>
    <w:rPr>
      <w:b/>
      <w:bCs/>
    </w:rPr>
  </w:style>
  <w:style w:type="character" w:customStyle="1" w:styleId="CommentSubjectChar">
    <w:name w:val="Comment Subject Char"/>
    <w:basedOn w:val="CommentTextChar"/>
    <w:link w:val="CommentSubject"/>
    <w:uiPriority w:val="99"/>
    <w:semiHidden/>
    <w:rsid w:val="00A92DD5"/>
    <w:rPr>
      <w:rFonts w:ascii="Arial" w:eastAsia="Calibri"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1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c43edddc-c963-41a9-ae75-ffa0ffdb2f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C720DAF8FA7E4584E0360D25E563E6" ma:contentTypeVersion="12" ma:contentTypeDescription="Create a new document." ma:contentTypeScope="" ma:versionID="2ef8a9d4ecab5ee5ad85839fdd2773bc">
  <xsd:schema xmlns:xsd="http://www.w3.org/2001/XMLSchema" xmlns:xs="http://www.w3.org/2001/XMLSchema" xmlns:p="http://schemas.microsoft.com/office/2006/metadata/properties" xmlns:ns2="c43edddc-c963-41a9-ae75-ffa0ffdb2fdb" xmlns:ns3="78f9f701-d460-46d0-8ca7-5c8450c79281" targetNamespace="http://schemas.microsoft.com/office/2006/metadata/properties" ma:root="true" ma:fieldsID="8f3e468ac03a8b052eda0bfbf46bdf35" ns2:_="" ns3:_="">
    <xsd:import namespace="c43edddc-c963-41a9-ae75-ffa0ffdb2fdb"/>
    <xsd:import namespace="78f9f701-d460-46d0-8ca7-5c8450c792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edddc-c963-41a9-ae75-ffa0ffdb2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Status" ma:index="19" nillable="true" ma:displayName="Status" ma:format="Dropdown" ma:internalName="Status">
      <xsd:simpleType>
        <xsd:restriction base="dms:Choice">
          <xsd:enumeration value="Enabled"/>
          <xsd:enumeration value="With Surgery"/>
          <xsd:enumeration value="With TPP"/>
        </xsd:restriction>
      </xsd:simpleType>
    </xsd:element>
  </xsd:schema>
  <xsd:schema xmlns:xsd="http://www.w3.org/2001/XMLSchema" xmlns:xs="http://www.w3.org/2001/XMLSchema" xmlns:dms="http://schemas.microsoft.com/office/2006/documentManagement/types" xmlns:pc="http://schemas.microsoft.com/office/infopath/2007/PartnerControls" targetNamespace="78f9f701-d460-46d0-8ca7-5c8450c792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BD98E-4329-420C-9E47-DE014359D09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f9f701-d460-46d0-8ca7-5c8450c79281"/>
    <ds:schemaRef ds:uri="c43edddc-c963-41a9-ae75-ffa0ffdb2fdb"/>
    <ds:schemaRef ds:uri="http://www.w3.org/XML/1998/namespace"/>
    <ds:schemaRef ds:uri="http://purl.org/dc/dcmitype/"/>
  </ds:schemaRefs>
</ds:datastoreItem>
</file>

<file path=customXml/itemProps2.xml><?xml version="1.0" encoding="utf-8"?>
<ds:datastoreItem xmlns:ds="http://schemas.openxmlformats.org/officeDocument/2006/customXml" ds:itemID="{DFCD8A1A-7CA9-4A4E-A754-4F2FA041B151}">
  <ds:schemaRefs>
    <ds:schemaRef ds:uri="http://schemas.microsoft.com/sharepoint/v3/contenttype/forms"/>
  </ds:schemaRefs>
</ds:datastoreItem>
</file>

<file path=customXml/itemProps3.xml><?xml version="1.0" encoding="utf-8"?>
<ds:datastoreItem xmlns:ds="http://schemas.openxmlformats.org/officeDocument/2006/customXml" ds:itemID="{57DF72DE-9F37-47D8-A2D2-5C707FBE9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edddc-c963-41a9-ae75-ffa0ffdb2fdb"/>
    <ds:schemaRef ds:uri="78f9f701-d460-46d0-8ca7-5c8450c79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65826-F4F4-4980-956E-F511C55A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Sam Furniss</cp:lastModifiedBy>
  <cp:revision>2</cp:revision>
  <cp:lastPrinted>2018-02-22T08:16:00Z</cp:lastPrinted>
  <dcterms:created xsi:type="dcterms:W3CDTF">2022-11-10T16:35:00Z</dcterms:created>
  <dcterms:modified xsi:type="dcterms:W3CDTF">2022-11-10T16:35:00Z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0x01010089C720DAF8FA7E4584E0360D25E563E6</vt:lpwstr>
  </property>
</Properties>
</file>